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D34" w:rsidRPr="003A47F5" w:rsidRDefault="004E6EF9" w:rsidP="00766D34">
      <w:pPr>
        <w:pStyle w:val="Cabealho"/>
        <w:jc w:val="right"/>
        <w:rPr>
          <w:rFonts w:asciiTheme="minorHAnsi" w:hAnsiTheme="minorHAnsi"/>
          <w:b/>
          <w:sz w:val="22"/>
          <w:szCs w:val="22"/>
        </w:rPr>
      </w:pPr>
      <w:r>
        <w:rPr>
          <w:b/>
          <w:noProof/>
        </w:rPr>
        <w:drawing>
          <wp:anchor distT="0" distB="0" distL="114300" distR="114300" simplePos="0" relativeHeight="251661312" behindDoc="0" locked="0" layoutInCell="1" allowOverlap="1" wp14:anchorId="08D941C8" wp14:editId="11BD465D">
            <wp:simplePos x="0" y="0"/>
            <wp:positionH relativeFrom="column">
              <wp:posOffset>-119380</wp:posOffset>
            </wp:positionH>
            <wp:positionV relativeFrom="paragraph">
              <wp:posOffset>635</wp:posOffset>
            </wp:positionV>
            <wp:extent cx="1362075" cy="266700"/>
            <wp:effectExtent l="0" t="0" r="9525" b="0"/>
            <wp:wrapNone/>
            <wp:docPr id="1" name="Imagem 1" descr="Logo Samarco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Samarco 20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2075" cy="266700"/>
                    </a:xfrm>
                    <a:prstGeom prst="rect">
                      <a:avLst/>
                    </a:prstGeom>
                    <a:noFill/>
                  </pic:spPr>
                </pic:pic>
              </a:graphicData>
            </a:graphic>
            <wp14:sizeRelH relativeFrom="page">
              <wp14:pctWidth>0</wp14:pctWidth>
            </wp14:sizeRelH>
            <wp14:sizeRelV relativeFrom="page">
              <wp14:pctHeight>0</wp14:pctHeight>
            </wp14:sizeRelV>
          </wp:anchor>
        </w:drawing>
      </w:r>
    </w:p>
    <w:p w:rsidR="00766D34" w:rsidRPr="003A47F5" w:rsidRDefault="00B460A7" w:rsidP="00056E94">
      <w:pPr>
        <w:pStyle w:val="Cabealho"/>
        <w:ind w:right="283" w:firstLine="2832"/>
        <w:jc w:val="right"/>
        <w:rPr>
          <w:rFonts w:asciiTheme="minorHAnsi" w:hAnsiTheme="minorHAnsi"/>
          <w:b/>
          <w:bCs/>
          <w:sz w:val="22"/>
          <w:szCs w:val="22"/>
        </w:rPr>
      </w:pPr>
      <w:r>
        <w:rPr>
          <w:rFonts w:asciiTheme="minorHAnsi" w:hAnsiTheme="minorHAnsi"/>
          <w:b/>
          <w:bCs/>
          <w:noProof/>
          <w:sz w:val="22"/>
          <w:szCs w:val="2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5pt;margin-top:14.3pt;width:477.55pt;height:8.75pt;z-index:251659264;visibility:visible;mso-wrap-edited:f" o:preferrelative="f">
            <v:imagedata r:id="rId9" o:title=""/>
            <o:lock v:ext="edit" aspectratio="f"/>
            <w10:wrap type="topAndBottom"/>
          </v:shape>
          <o:OLEObject Type="Embed" ProgID="Word.Picture.8" ShapeID="_x0000_s1026" DrawAspect="Content" ObjectID="_1574266267" r:id="rId10"/>
        </w:object>
      </w:r>
    </w:p>
    <w:p w:rsidR="007A5D13" w:rsidRPr="003A47F5" w:rsidRDefault="004E6EF9">
      <w:pPr>
        <w:rPr>
          <w:rFonts w:asciiTheme="minorHAnsi" w:hAnsiTheme="minorHAnsi"/>
          <w:sz w:val="22"/>
          <w:szCs w:val="22"/>
        </w:rPr>
      </w:pPr>
      <w:r>
        <w:rPr>
          <w:rFonts w:asciiTheme="minorHAnsi" w:hAnsiTheme="minorHAnsi"/>
          <w:sz w:val="22"/>
          <w:szCs w:val="22"/>
        </w:rPr>
        <w:tab/>
      </w:r>
      <w:r w:rsidR="001D0F0C">
        <w:rPr>
          <w:rFonts w:asciiTheme="minorHAnsi" w:hAnsiTheme="minorHAnsi"/>
          <w:b/>
          <w:bCs/>
          <w:sz w:val="22"/>
          <w:szCs w:val="22"/>
        </w:rPr>
        <w:t>RELATÓRIO DA</w:t>
      </w:r>
      <w:r w:rsidR="001D0F0C" w:rsidRPr="003A47F5">
        <w:rPr>
          <w:rFonts w:asciiTheme="minorHAnsi" w:hAnsiTheme="minorHAnsi"/>
          <w:b/>
          <w:bCs/>
          <w:sz w:val="22"/>
          <w:szCs w:val="22"/>
        </w:rPr>
        <w:t xml:space="preserve"> </w:t>
      </w:r>
      <w:r w:rsidRPr="003A47F5">
        <w:rPr>
          <w:rFonts w:asciiTheme="minorHAnsi" w:hAnsiTheme="minorHAnsi"/>
          <w:b/>
          <w:bCs/>
          <w:sz w:val="22"/>
          <w:szCs w:val="22"/>
        </w:rPr>
        <w:t>REUNIÃO</w:t>
      </w:r>
    </w:p>
    <w:p w:rsidR="00A06B47" w:rsidRPr="003A47F5" w:rsidRDefault="00A06B47">
      <w:pPr>
        <w:rPr>
          <w:rFonts w:asciiTheme="minorHAnsi" w:hAnsiTheme="minorHAnsi"/>
          <w:sz w:val="22"/>
          <w:szCs w:val="22"/>
        </w:rPr>
      </w:pPr>
    </w:p>
    <w:tbl>
      <w:tblPr>
        <w:tblW w:w="98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11"/>
        <w:gridCol w:w="3449"/>
        <w:gridCol w:w="1751"/>
        <w:gridCol w:w="2147"/>
        <w:gridCol w:w="2087"/>
      </w:tblGrid>
      <w:tr w:rsidR="003A47F5" w:rsidRPr="003A47F5" w:rsidTr="004E6EF9">
        <w:trPr>
          <w:trHeight w:val="381"/>
          <w:jc w:val="center"/>
        </w:trPr>
        <w:tc>
          <w:tcPr>
            <w:tcW w:w="5611" w:type="dxa"/>
            <w:gridSpan w:val="3"/>
            <w:tcBorders>
              <w:bottom w:val="single" w:sz="12" w:space="0" w:color="auto"/>
            </w:tcBorders>
            <w:shd w:val="clear" w:color="auto" w:fill="BFBFBF" w:themeFill="background1" w:themeFillShade="BF"/>
            <w:vAlign w:val="center"/>
          </w:tcPr>
          <w:p w:rsidR="00056E94" w:rsidRPr="000C11B1" w:rsidRDefault="00056E94" w:rsidP="00721E1F">
            <w:pPr>
              <w:pStyle w:val="Cabealho"/>
              <w:tabs>
                <w:tab w:val="clear" w:pos="4419"/>
                <w:tab w:val="clear" w:pos="8838"/>
              </w:tabs>
              <w:rPr>
                <w:rFonts w:asciiTheme="minorHAnsi" w:hAnsiTheme="minorHAnsi" w:cs="Arial"/>
                <w:sz w:val="22"/>
                <w:szCs w:val="22"/>
              </w:rPr>
            </w:pPr>
            <w:r w:rsidRPr="003A47F5">
              <w:rPr>
                <w:rFonts w:asciiTheme="minorHAnsi" w:hAnsiTheme="minorHAnsi" w:cs="Arial"/>
                <w:b/>
                <w:bCs/>
                <w:sz w:val="22"/>
                <w:szCs w:val="22"/>
              </w:rPr>
              <w:t>Data</w:t>
            </w:r>
            <w:bookmarkStart w:id="0" w:name="_GoBack"/>
            <w:r w:rsidRPr="003A47F5">
              <w:rPr>
                <w:rFonts w:asciiTheme="minorHAnsi" w:hAnsiTheme="minorHAnsi" w:cs="Arial"/>
                <w:b/>
                <w:bCs/>
                <w:sz w:val="22"/>
                <w:szCs w:val="22"/>
              </w:rPr>
              <w:t xml:space="preserve">: </w:t>
            </w:r>
            <w:r w:rsidR="003170B2">
              <w:rPr>
                <w:rFonts w:asciiTheme="minorHAnsi" w:hAnsiTheme="minorHAnsi" w:cs="Arial"/>
                <w:b/>
                <w:bCs/>
                <w:sz w:val="22"/>
                <w:szCs w:val="22"/>
              </w:rPr>
              <w:t>05/08/2016</w:t>
            </w:r>
            <w:bookmarkEnd w:id="0"/>
          </w:p>
        </w:tc>
        <w:tc>
          <w:tcPr>
            <w:tcW w:w="2147" w:type="dxa"/>
            <w:tcBorders>
              <w:bottom w:val="single" w:sz="12" w:space="0" w:color="auto"/>
            </w:tcBorders>
            <w:shd w:val="clear" w:color="auto" w:fill="BFBFBF" w:themeFill="background1" w:themeFillShade="BF"/>
            <w:vAlign w:val="center"/>
          </w:tcPr>
          <w:p w:rsidR="00056E94" w:rsidRPr="000C11B1" w:rsidRDefault="00056E94" w:rsidP="00364F78">
            <w:pPr>
              <w:pStyle w:val="Cabealho"/>
              <w:tabs>
                <w:tab w:val="clear" w:pos="4419"/>
                <w:tab w:val="clear" w:pos="8838"/>
              </w:tabs>
              <w:rPr>
                <w:rFonts w:asciiTheme="minorHAnsi" w:hAnsiTheme="minorHAnsi" w:cs="Arial"/>
                <w:b/>
                <w:sz w:val="22"/>
                <w:szCs w:val="22"/>
              </w:rPr>
            </w:pPr>
            <w:r w:rsidRPr="003A47F5">
              <w:rPr>
                <w:rFonts w:asciiTheme="minorHAnsi" w:hAnsiTheme="minorHAnsi" w:cs="Arial"/>
                <w:b/>
                <w:bCs/>
                <w:sz w:val="22"/>
                <w:szCs w:val="22"/>
              </w:rPr>
              <w:t xml:space="preserve">Início: </w:t>
            </w:r>
            <w:r w:rsidRPr="003A47F5">
              <w:rPr>
                <w:rFonts w:asciiTheme="minorHAnsi" w:hAnsiTheme="minorHAnsi" w:cs="Arial"/>
                <w:bCs/>
                <w:sz w:val="22"/>
                <w:szCs w:val="22"/>
              </w:rPr>
              <w:t xml:space="preserve"> </w:t>
            </w:r>
            <w:r w:rsidR="003170B2" w:rsidRPr="003170B2">
              <w:rPr>
                <w:rFonts w:asciiTheme="minorHAnsi" w:hAnsiTheme="minorHAnsi" w:cs="Arial"/>
                <w:b/>
                <w:bCs/>
                <w:sz w:val="22"/>
                <w:szCs w:val="22"/>
              </w:rPr>
              <w:t>18hs00min</w:t>
            </w:r>
          </w:p>
        </w:tc>
        <w:tc>
          <w:tcPr>
            <w:tcW w:w="2087" w:type="dxa"/>
            <w:tcBorders>
              <w:bottom w:val="single" w:sz="12" w:space="0" w:color="auto"/>
            </w:tcBorders>
            <w:shd w:val="clear" w:color="auto" w:fill="BFBFBF" w:themeFill="background1" w:themeFillShade="BF"/>
            <w:vAlign w:val="center"/>
          </w:tcPr>
          <w:p w:rsidR="00056E94" w:rsidRPr="003A47F5" w:rsidRDefault="00056E94" w:rsidP="00C9280F">
            <w:pPr>
              <w:pStyle w:val="Cabealho"/>
              <w:tabs>
                <w:tab w:val="clear" w:pos="4419"/>
                <w:tab w:val="clear" w:pos="8838"/>
              </w:tabs>
              <w:rPr>
                <w:rFonts w:asciiTheme="minorHAnsi" w:hAnsiTheme="minorHAnsi" w:cs="Arial"/>
                <w:sz w:val="22"/>
                <w:szCs w:val="22"/>
              </w:rPr>
            </w:pPr>
            <w:r w:rsidRPr="003A47F5">
              <w:rPr>
                <w:rFonts w:asciiTheme="minorHAnsi" w:hAnsiTheme="minorHAnsi" w:cs="Arial"/>
                <w:b/>
                <w:bCs/>
                <w:sz w:val="22"/>
                <w:szCs w:val="22"/>
              </w:rPr>
              <w:t>T</w:t>
            </w:r>
            <w:r w:rsidR="00364F78">
              <w:rPr>
                <w:rFonts w:asciiTheme="minorHAnsi" w:hAnsiTheme="minorHAnsi" w:cs="Arial"/>
                <w:b/>
                <w:bCs/>
                <w:sz w:val="22"/>
                <w:szCs w:val="22"/>
              </w:rPr>
              <w:t>érmino:</w:t>
            </w:r>
            <w:r w:rsidR="003170B2">
              <w:rPr>
                <w:rFonts w:asciiTheme="minorHAnsi" w:hAnsiTheme="minorHAnsi" w:cs="Arial"/>
                <w:b/>
                <w:bCs/>
                <w:sz w:val="22"/>
                <w:szCs w:val="22"/>
              </w:rPr>
              <w:t xml:space="preserve"> 19hs:20min</w:t>
            </w:r>
            <w:r w:rsidR="000C11B1">
              <w:rPr>
                <w:rFonts w:asciiTheme="minorHAnsi" w:hAnsiTheme="minorHAnsi" w:cs="Arial"/>
                <w:b/>
                <w:bCs/>
                <w:sz w:val="22"/>
                <w:szCs w:val="22"/>
              </w:rPr>
              <w:t xml:space="preserve"> </w:t>
            </w:r>
          </w:p>
        </w:tc>
      </w:tr>
      <w:tr w:rsidR="003A47F5" w:rsidRPr="003A47F5" w:rsidTr="004E6EF9">
        <w:trPr>
          <w:trHeight w:val="400"/>
          <w:jc w:val="center"/>
        </w:trPr>
        <w:tc>
          <w:tcPr>
            <w:tcW w:w="9845" w:type="dxa"/>
            <w:gridSpan w:val="5"/>
            <w:tcBorders>
              <w:top w:val="single" w:sz="12" w:space="0" w:color="auto"/>
              <w:bottom w:val="single" w:sz="12" w:space="0" w:color="auto"/>
            </w:tcBorders>
            <w:shd w:val="clear" w:color="auto" w:fill="BFBFBF" w:themeFill="background1" w:themeFillShade="BF"/>
            <w:vAlign w:val="center"/>
          </w:tcPr>
          <w:p w:rsidR="00056E94" w:rsidRPr="000C11B1" w:rsidRDefault="00056E94" w:rsidP="00364F78">
            <w:pPr>
              <w:rPr>
                <w:rFonts w:asciiTheme="minorHAnsi" w:hAnsiTheme="minorHAnsi" w:cs="Arial"/>
                <w:bCs/>
                <w:sz w:val="22"/>
                <w:szCs w:val="22"/>
              </w:rPr>
            </w:pPr>
            <w:r w:rsidRPr="003A47F5">
              <w:rPr>
                <w:rFonts w:asciiTheme="minorHAnsi" w:hAnsiTheme="minorHAnsi" w:cs="Arial"/>
                <w:b/>
                <w:bCs/>
                <w:sz w:val="22"/>
                <w:szCs w:val="22"/>
              </w:rPr>
              <w:t xml:space="preserve">Local: </w:t>
            </w:r>
            <w:r w:rsidR="003170B2">
              <w:rPr>
                <w:rFonts w:asciiTheme="minorHAnsi" w:hAnsiTheme="minorHAnsi" w:cs="Arial"/>
                <w:b/>
                <w:bCs/>
                <w:sz w:val="22"/>
                <w:szCs w:val="22"/>
              </w:rPr>
              <w:t>Escritório da Comissão de Impactados de Mariana</w:t>
            </w:r>
          </w:p>
        </w:tc>
      </w:tr>
      <w:tr w:rsidR="003A47F5" w:rsidRPr="003A47F5" w:rsidTr="004E6EF9">
        <w:trPr>
          <w:trHeight w:val="378"/>
          <w:jc w:val="center"/>
        </w:trPr>
        <w:tc>
          <w:tcPr>
            <w:tcW w:w="9845" w:type="dxa"/>
            <w:gridSpan w:val="5"/>
            <w:tcBorders>
              <w:top w:val="single" w:sz="12" w:space="0" w:color="auto"/>
              <w:bottom w:val="single" w:sz="12" w:space="0" w:color="auto"/>
            </w:tcBorders>
            <w:shd w:val="clear" w:color="auto" w:fill="BFBFBF" w:themeFill="background1" w:themeFillShade="BF"/>
            <w:vAlign w:val="center"/>
          </w:tcPr>
          <w:p w:rsidR="00056E94" w:rsidRPr="000C11B1" w:rsidRDefault="00056E94" w:rsidP="00364F78">
            <w:pPr>
              <w:rPr>
                <w:rFonts w:asciiTheme="minorHAnsi" w:hAnsiTheme="minorHAnsi" w:cs="Arial"/>
                <w:sz w:val="22"/>
                <w:szCs w:val="22"/>
              </w:rPr>
            </w:pPr>
            <w:r w:rsidRPr="003A47F5">
              <w:rPr>
                <w:rFonts w:asciiTheme="minorHAnsi" w:hAnsiTheme="minorHAnsi" w:cs="Arial"/>
                <w:b/>
                <w:bCs/>
                <w:sz w:val="22"/>
                <w:szCs w:val="22"/>
              </w:rPr>
              <w:t>Reunião:</w:t>
            </w:r>
            <w:r w:rsidR="003170B2">
              <w:rPr>
                <w:rFonts w:asciiTheme="minorHAnsi" w:hAnsiTheme="minorHAnsi" w:cs="Arial"/>
                <w:b/>
                <w:bCs/>
                <w:sz w:val="22"/>
                <w:szCs w:val="22"/>
              </w:rPr>
              <w:t xml:space="preserve"> Reunião de Grupo de Trabalho de Paracatu</w:t>
            </w:r>
            <w:r w:rsidRPr="003A47F5">
              <w:rPr>
                <w:rFonts w:asciiTheme="minorHAnsi" w:hAnsiTheme="minorHAnsi" w:cs="Arial"/>
                <w:b/>
                <w:bCs/>
                <w:sz w:val="22"/>
                <w:szCs w:val="22"/>
              </w:rPr>
              <w:t xml:space="preserve"> </w:t>
            </w:r>
          </w:p>
        </w:tc>
      </w:tr>
      <w:tr w:rsidR="00CD5E30" w:rsidRPr="003A47F5" w:rsidTr="004E6EF9">
        <w:trPr>
          <w:trHeight w:val="378"/>
          <w:jc w:val="center"/>
        </w:trPr>
        <w:tc>
          <w:tcPr>
            <w:tcW w:w="9845" w:type="dxa"/>
            <w:gridSpan w:val="5"/>
            <w:tcBorders>
              <w:top w:val="single" w:sz="12" w:space="0" w:color="auto"/>
              <w:bottom w:val="single" w:sz="12" w:space="0" w:color="auto"/>
            </w:tcBorders>
            <w:shd w:val="clear" w:color="auto" w:fill="BFBFBF" w:themeFill="background1" w:themeFillShade="BF"/>
            <w:vAlign w:val="center"/>
          </w:tcPr>
          <w:p w:rsidR="00CD5E30" w:rsidRPr="000C11B1" w:rsidRDefault="00CD5E30" w:rsidP="00364F78">
            <w:pPr>
              <w:rPr>
                <w:rFonts w:asciiTheme="minorHAnsi" w:hAnsiTheme="minorHAnsi" w:cs="Arial"/>
                <w:bCs/>
                <w:sz w:val="22"/>
                <w:szCs w:val="22"/>
              </w:rPr>
            </w:pPr>
            <w:r>
              <w:rPr>
                <w:rFonts w:asciiTheme="minorHAnsi" w:hAnsiTheme="minorHAnsi" w:cs="Arial"/>
                <w:b/>
                <w:bCs/>
                <w:sz w:val="22"/>
                <w:szCs w:val="22"/>
              </w:rPr>
              <w:t xml:space="preserve">Redação da Ata: </w:t>
            </w:r>
            <w:r w:rsidR="003170B2">
              <w:rPr>
                <w:rFonts w:asciiTheme="minorHAnsi" w:hAnsiTheme="minorHAnsi" w:cs="Arial"/>
                <w:b/>
                <w:bCs/>
                <w:sz w:val="22"/>
                <w:szCs w:val="22"/>
              </w:rPr>
              <w:t>Cristiano Pimenta Rocha</w:t>
            </w:r>
          </w:p>
        </w:tc>
      </w:tr>
      <w:tr w:rsidR="003A47F5" w:rsidRPr="003A47F5" w:rsidTr="004E6EF9">
        <w:trPr>
          <w:trHeight w:val="34"/>
          <w:jc w:val="center"/>
        </w:trPr>
        <w:tc>
          <w:tcPr>
            <w:tcW w:w="3860" w:type="dxa"/>
            <w:gridSpan w:val="2"/>
            <w:tcBorders>
              <w:top w:val="single" w:sz="12" w:space="0" w:color="auto"/>
            </w:tcBorders>
            <w:shd w:val="clear" w:color="auto" w:fill="D9D9D9" w:themeFill="background1" w:themeFillShade="D9"/>
          </w:tcPr>
          <w:p w:rsidR="00056E94" w:rsidRPr="003A47F5" w:rsidRDefault="00056E94" w:rsidP="004E6EF9">
            <w:pPr>
              <w:jc w:val="center"/>
              <w:rPr>
                <w:rFonts w:asciiTheme="minorHAnsi" w:hAnsiTheme="minorHAnsi" w:cs="Arial"/>
                <w:b/>
                <w:bCs/>
                <w:sz w:val="22"/>
                <w:szCs w:val="22"/>
              </w:rPr>
            </w:pPr>
            <w:r w:rsidRPr="003A47F5">
              <w:rPr>
                <w:rFonts w:asciiTheme="minorHAnsi" w:hAnsiTheme="minorHAnsi" w:cs="Arial"/>
                <w:b/>
                <w:bCs/>
                <w:sz w:val="22"/>
                <w:szCs w:val="22"/>
              </w:rPr>
              <w:t>Participantes</w:t>
            </w:r>
            <w:r w:rsidR="004E6EF9">
              <w:rPr>
                <w:rFonts w:asciiTheme="minorHAnsi" w:hAnsiTheme="minorHAnsi" w:cs="Arial"/>
                <w:b/>
                <w:bCs/>
                <w:sz w:val="22"/>
                <w:szCs w:val="22"/>
              </w:rPr>
              <w:t xml:space="preserve"> Estratégicos</w:t>
            </w:r>
            <w:r w:rsidRPr="003A47F5">
              <w:rPr>
                <w:rFonts w:asciiTheme="minorHAnsi" w:hAnsiTheme="minorHAnsi" w:cs="Arial"/>
                <w:b/>
                <w:bCs/>
                <w:sz w:val="22"/>
                <w:szCs w:val="22"/>
              </w:rPr>
              <w:t>:</w:t>
            </w:r>
          </w:p>
        </w:tc>
        <w:tc>
          <w:tcPr>
            <w:tcW w:w="5985" w:type="dxa"/>
            <w:gridSpan w:val="3"/>
            <w:tcBorders>
              <w:top w:val="single" w:sz="12" w:space="0" w:color="auto"/>
            </w:tcBorders>
            <w:shd w:val="clear" w:color="auto" w:fill="D9D9D9" w:themeFill="background1" w:themeFillShade="D9"/>
            <w:vAlign w:val="center"/>
          </w:tcPr>
          <w:p w:rsidR="00056E94" w:rsidRPr="003A47F5" w:rsidRDefault="00056E94" w:rsidP="004E6EF9">
            <w:pPr>
              <w:jc w:val="center"/>
              <w:rPr>
                <w:rFonts w:asciiTheme="minorHAnsi" w:hAnsiTheme="minorHAnsi" w:cs="Arial"/>
                <w:b/>
                <w:bCs/>
                <w:sz w:val="22"/>
                <w:szCs w:val="22"/>
              </w:rPr>
            </w:pPr>
            <w:r w:rsidRPr="003A47F5">
              <w:rPr>
                <w:rFonts w:asciiTheme="minorHAnsi" w:hAnsiTheme="minorHAnsi" w:cs="Arial"/>
                <w:b/>
                <w:bCs/>
                <w:sz w:val="22"/>
                <w:szCs w:val="22"/>
              </w:rPr>
              <w:t>Identificação:</w:t>
            </w:r>
          </w:p>
        </w:tc>
      </w:tr>
      <w:tr w:rsidR="00A7725E" w:rsidRPr="003A47F5" w:rsidTr="00B62177">
        <w:trPr>
          <w:trHeight w:val="33"/>
          <w:jc w:val="center"/>
        </w:trPr>
        <w:tc>
          <w:tcPr>
            <w:tcW w:w="411" w:type="dxa"/>
          </w:tcPr>
          <w:p w:rsidR="00A7725E" w:rsidRPr="004E6EF9" w:rsidRDefault="00A7725E" w:rsidP="00A7725E">
            <w:pPr>
              <w:jc w:val="center"/>
              <w:rPr>
                <w:rFonts w:asciiTheme="minorHAnsi" w:hAnsiTheme="minorHAnsi" w:cs="Arial"/>
                <w:b/>
                <w:sz w:val="22"/>
                <w:szCs w:val="22"/>
              </w:rPr>
            </w:pPr>
            <w:r w:rsidRPr="004E6EF9">
              <w:rPr>
                <w:rFonts w:asciiTheme="minorHAnsi" w:hAnsiTheme="minorHAnsi" w:cs="Arial"/>
                <w:b/>
                <w:sz w:val="22"/>
                <w:szCs w:val="22"/>
              </w:rPr>
              <w:t>1</w:t>
            </w:r>
          </w:p>
        </w:tc>
        <w:tc>
          <w:tcPr>
            <w:tcW w:w="3449" w:type="dxa"/>
          </w:tcPr>
          <w:p w:rsidR="00A7725E" w:rsidRPr="003A47F5" w:rsidRDefault="003170B2" w:rsidP="004E6EF9">
            <w:pPr>
              <w:jc w:val="center"/>
              <w:rPr>
                <w:rFonts w:asciiTheme="minorHAnsi" w:hAnsiTheme="minorHAnsi" w:cs="Arial"/>
                <w:sz w:val="22"/>
                <w:szCs w:val="22"/>
              </w:rPr>
            </w:pPr>
            <w:r>
              <w:rPr>
                <w:rFonts w:asciiTheme="minorHAnsi" w:hAnsiTheme="minorHAnsi" w:cs="Arial"/>
                <w:sz w:val="22"/>
                <w:szCs w:val="22"/>
              </w:rPr>
              <w:t>Bruna Reis Tropia</w:t>
            </w:r>
          </w:p>
        </w:tc>
        <w:tc>
          <w:tcPr>
            <w:tcW w:w="5985" w:type="dxa"/>
            <w:gridSpan w:val="3"/>
          </w:tcPr>
          <w:p w:rsidR="00A7725E" w:rsidRPr="003A47F5" w:rsidRDefault="003170B2" w:rsidP="004E6EF9">
            <w:pPr>
              <w:jc w:val="center"/>
              <w:rPr>
                <w:rFonts w:asciiTheme="minorHAnsi" w:hAnsiTheme="minorHAnsi" w:cs="Arial"/>
                <w:sz w:val="22"/>
                <w:szCs w:val="22"/>
              </w:rPr>
            </w:pPr>
            <w:r>
              <w:rPr>
                <w:rFonts w:asciiTheme="minorHAnsi" w:hAnsiTheme="minorHAnsi" w:cs="Arial"/>
                <w:sz w:val="22"/>
                <w:szCs w:val="22"/>
              </w:rPr>
              <w:t>Samarco</w:t>
            </w:r>
          </w:p>
        </w:tc>
      </w:tr>
      <w:tr w:rsidR="00A7725E" w:rsidRPr="003A47F5" w:rsidTr="000621F9">
        <w:trPr>
          <w:trHeight w:val="33"/>
          <w:jc w:val="center"/>
        </w:trPr>
        <w:tc>
          <w:tcPr>
            <w:tcW w:w="411" w:type="dxa"/>
          </w:tcPr>
          <w:p w:rsidR="00A7725E" w:rsidRPr="004E6EF9" w:rsidRDefault="00A7725E" w:rsidP="00A7725E">
            <w:pPr>
              <w:jc w:val="center"/>
              <w:rPr>
                <w:rFonts w:asciiTheme="minorHAnsi" w:hAnsiTheme="minorHAnsi" w:cs="Arial"/>
                <w:b/>
                <w:sz w:val="22"/>
                <w:szCs w:val="22"/>
              </w:rPr>
            </w:pPr>
            <w:r w:rsidRPr="004E6EF9">
              <w:rPr>
                <w:rFonts w:asciiTheme="minorHAnsi" w:hAnsiTheme="minorHAnsi" w:cs="Arial"/>
                <w:b/>
                <w:sz w:val="22"/>
                <w:szCs w:val="22"/>
              </w:rPr>
              <w:t>2</w:t>
            </w:r>
          </w:p>
        </w:tc>
        <w:tc>
          <w:tcPr>
            <w:tcW w:w="3449" w:type="dxa"/>
            <w:vAlign w:val="center"/>
          </w:tcPr>
          <w:p w:rsidR="00A7725E" w:rsidRDefault="003170B2" w:rsidP="004E6EF9">
            <w:pPr>
              <w:jc w:val="center"/>
              <w:rPr>
                <w:rFonts w:asciiTheme="minorHAnsi" w:hAnsiTheme="minorHAnsi" w:cs="Arial"/>
                <w:sz w:val="22"/>
                <w:szCs w:val="22"/>
              </w:rPr>
            </w:pPr>
            <w:r>
              <w:rPr>
                <w:rFonts w:asciiTheme="minorHAnsi" w:hAnsiTheme="minorHAnsi" w:cs="Arial"/>
                <w:sz w:val="22"/>
                <w:szCs w:val="22"/>
              </w:rPr>
              <w:t>Bruno Fialho Delfino</w:t>
            </w:r>
          </w:p>
        </w:tc>
        <w:tc>
          <w:tcPr>
            <w:tcW w:w="5985" w:type="dxa"/>
            <w:gridSpan w:val="3"/>
          </w:tcPr>
          <w:p w:rsidR="00A7725E" w:rsidRPr="00F87BF7" w:rsidRDefault="003170B2" w:rsidP="004E6EF9">
            <w:pPr>
              <w:jc w:val="center"/>
              <w:rPr>
                <w:rFonts w:asciiTheme="minorHAnsi" w:hAnsiTheme="minorHAnsi" w:cs="Arial"/>
                <w:sz w:val="22"/>
                <w:szCs w:val="22"/>
              </w:rPr>
            </w:pPr>
            <w:r>
              <w:rPr>
                <w:rFonts w:asciiTheme="minorHAnsi" w:hAnsiTheme="minorHAnsi" w:cs="Arial"/>
                <w:sz w:val="22"/>
                <w:szCs w:val="22"/>
              </w:rPr>
              <w:t>Samarco</w:t>
            </w:r>
          </w:p>
        </w:tc>
      </w:tr>
      <w:tr w:rsidR="00142429" w:rsidRPr="003A47F5" w:rsidTr="000621F9">
        <w:trPr>
          <w:trHeight w:val="33"/>
          <w:jc w:val="center"/>
        </w:trPr>
        <w:tc>
          <w:tcPr>
            <w:tcW w:w="411" w:type="dxa"/>
          </w:tcPr>
          <w:p w:rsidR="00142429" w:rsidRPr="004E6EF9" w:rsidRDefault="00142429" w:rsidP="00A7725E">
            <w:pPr>
              <w:jc w:val="center"/>
              <w:rPr>
                <w:rFonts w:asciiTheme="minorHAnsi" w:hAnsiTheme="minorHAnsi" w:cs="Arial"/>
                <w:b/>
                <w:sz w:val="22"/>
                <w:szCs w:val="22"/>
              </w:rPr>
            </w:pPr>
            <w:r>
              <w:rPr>
                <w:rFonts w:asciiTheme="minorHAnsi" w:hAnsiTheme="minorHAnsi" w:cs="Arial"/>
                <w:b/>
                <w:sz w:val="22"/>
                <w:szCs w:val="22"/>
              </w:rPr>
              <w:t>3</w:t>
            </w:r>
          </w:p>
        </w:tc>
        <w:tc>
          <w:tcPr>
            <w:tcW w:w="3449" w:type="dxa"/>
            <w:vAlign w:val="center"/>
          </w:tcPr>
          <w:p w:rsidR="00142429" w:rsidRDefault="00142429" w:rsidP="004E6EF9">
            <w:pPr>
              <w:jc w:val="center"/>
              <w:rPr>
                <w:rFonts w:asciiTheme="minorHAnsi" w:hAnsiTheme="minorHAnsi" w:cs="Arial"/>
                <w:sz w:val="22"/>
                <w:szCs w:val="22"/>
              </w:rPr>
            </w:pPr>
            <w:r>
              <w:rPr>
                <w:rFonts w:asciiTheme="minorHAnsi" w:hAnsiTheme="minorHAnsi" w:cs="Arial"/>
                <w:sz w:val="22"/>
                <w:szCs w:val="22"/>
              </w:rPr>
              <w:t>Ana Carolina Nunes Gonçalves</w:t>
            </w:r>
          </w:p>
        </w:tc>
        <w:tc>
          <w:tcPr>
            <w:tcW w:w="5985" w:type="dxa"/>
            <w:gridSpan w:val="3"/>
          </w:tcPr>
          <w:p w:rsidR="00142429" w:rsidRDefault="00142429" w:rsidP="004E6EF9">
            <w:pPr>
              <w:jc w:val="center"/>
              <w:rPr>
                <w:rFonts w:asciiTheme="minorHAnsi" w:hAnsiTheme="minorHAnsi" w:cs="Arial"/>
                <w:sz w:val="22"/>
                <w:szCs w:val="22"/>
              </w:rPr>
            </w:pPr>
            <w:r>
              <w:rPr>
                <w:rFonts w:asciiTheme="minorHAnsi" w:hAnsiTheme="minorHAnsi" w:cs="Arial"/>
                <w:sz w:val="22"/>
                <w:szCs w:val="22"/>
              </w:rPr>
              <w:t>Samarco</w:t>
            </w:r>
          </w:p>
        </w:tc>
      </w:tr>
      <w:tr w:rsidR="00142429" w:rsidRPr="003A47F5" w:rsidTr="000621F9">
        <w:trPr>
          <w:trHeight w:val="33"/>
          <w:jc w:val="center"/>
        </w:trPr>
        <w:tc>
          <w:tcPr>
            <w:tcW w:w="411" w:type="dxa"/>
          </w:tcPr>
          <w:p w:rsidR="00142429" w:rsidRDefault="00142429" w:rsidP="00A7725E">
            <w:pPr>
              <w:jc w:val="center"/>
              <w:rPr>
                <w:rFonts w:asciiTheme="minorHAnsi" w:hAnsiTheme="minorHAnsi" w:cs="Arial"/>
                <w:b/>
                <w:sz w:val="22"/>
                <w:szCs w:val="22"/>
              </w:rPr>
            </w:pPr>
            <w:r>
              <w:rPr>
                <w:rFonts w:asciiTheme="minorHAnsi" w:hAnsiTheme="minorHAnsi" w:cs="Arial"/>
                <w:b/>
                <w:sz w:val="22"/>
                <w:szCs w:val="22"/>
              </w:rPr>
              <w:t>4</w:t>
            </w:r>
          </w:p>
        </w:tc>
        <w:tc>
          <w:tcPr>
            <w:tcW w:w="3449" w:type="dxa"/>
            <w:vAlign w:val="center"/>
          </w:tcPr>
          <w:p w:rsidR="00142429" w:rsidRDefault="00142429" w:rsidP="004E6EF9">
            <w:pPr>
              <w:jc w:val="center"/>
              <w:rPr>
                <w:rFonts w:asciiTheme="minorHAnsi" w:hAnsiTheme="minorHAnsi" w:cs="Arial"/>
                <w:sz w:val="22"/>
                <w:szCs w:val="22"/>
              </w:rPr>
            </w:pPr>
            <w:r>
              <w:rPr>
                <w:rFonts w:asciiTheme="minorHAnsi" w:hAnsiTheme="minorHAnsi" w:cs="Arial"/>
                <w:sz w:val="22"/>
                <w:szCs w:val="22"/>
              </w:rPr>
              <w:t>Cristiano Pimenta Rocha</w:t>
            </w:r>
          </w:p>
        </w:tc>
        <w:tc>
          <w:tcPr>
            <w:tcW w:w="5985" w:type="dxa"/>
            <w:gridSpan w:val="3"/>
          </w:tcPr>
          <w:p w:rsidR="00142429" w:rsidRDefault="00142429" w:rsidP="004E6EF9">
            <w:pPr>
              <w:jc w:val="center"/>
              <w:rPr>
                <w:rFonts w:asciiTheme="minorHAnsi" w:hAnsiTheme="minorHAnsi" w:cs="Arial"/>
                <w:sz w:val="22"/>
                <w:szCs w:val="22"/>
              </w:rPr>
            </w:pPr>
            <w:r>
              <w:rPr>
                <w:rFonts w:asciiTheme="minorHAnsi" w:hAnsiTheme="minorHAnsi" w:cs="Arial"/>
                <w:sz w:val="22"/>
                <w:szCs w:val="22"/>
              </w:rPr>
              <w:t>Herkenhoff&amp;Prates</w:t>
            </w:r>
          </w:p>
        </w:tc>
      </w:tr>
      <w:tr w:rsidR="00A7725E" w:rsidRPr="003A47F5" w:rsidTr="000621F9">
        <w:trPr>
          <w:trHeight w:val="33"/>
          <w:jc w:val="center"/>
        </w:trPr>
        <w:tc>
          <w:tcPr>
            <w:tcW w:w="411" w:type="dxa"/>
          </w:tcPr>
          <w:p w:rsidR="00A7725E" w:rsidRPr="004E6EF9" w:rsidRDefault="00142429" w:rsidP="00A7725E">
            <w:pPr>
              <w:jc w:val="center"/>
              <w:rPr>
                <w:rFonts w:asciiTheme="minorHAnsi" w:hAnsiTheme="minorHAnsi" w:cs="Arial"/>
                <w:b/>
                <w:sz w:val="22"/>
                <w:szCs w:val="22"/>
              </w:rPr>
            </w:pPr>
            <w:r>
              <w:rPr>
                <w:rFonts w:asciiTheme="minorHAnsi" w:hAnsiTheme="minorHAnsi" w:cs="Arial"/>
                <w:b/>
                <w:sz w:val="22"/>
                <w:szCs w:val="22"/>
              </w:rPr>
              <w:t>5</w:t>
            </w:r>
          </w:p>
        </w:tc>
        <w:tc>
          <w:tcPr>
            <w:tcW w:w="3449" w:type="dxa"/>
            <w:vAlign w:val="center"/>
          </w:tcPr>
          <w:p w:rsidR="00A7725E" w:rsidRDefault="003170B2" w:rsidP="004E6EF9">
            <w:pPr>
              <w:jc w:val="center"/>
              <w:rPr>
                <w:rFonts w:asciiTheme="minorHAnsi" w:hAnsiTheme="minorHAnsi" w:cs="Arial"/>
                <w:sz w:val="22"/>
                <w:szCs w:val="22"/>
              </w:rPr>
            </w:pPr>
            <w:r>
              <w:rPr>
                <w:rFonts w:asciiTheme="minorHAnsi" w:hAnsiTheme="minorHAnsi" w:cs="Arial"/>
                <w:sz w:val="22"/>
                <w:szCs w:val="22"/>
              </w:rPr>
              <w:t>Leonardo Bretas de Souza</w:t>
            </w:r>
          </w:p>
        </w:tc>
        <w:tc>
          <w:tcPr>
            <w:tcW w:w="5985" w:type="dxa"/>
            <w:gridSpan w:val="3"/>
          </w:tcPr>
          <w:p w:rsidR="00A7725E" w:rsidRDefault="003170B2" w:rsidP="004E6EF9">
            <w:pPr>
              <w:jc w:val="center"/>
              <w:rPr>
                <w:rFonts w:asciiTheme="minorHAnsi" w:hAnsiTheme="minorHAnsi" w:cs="Arial"/>
                <w:sz w:val="22"/>
                <w:szCs w:val="22"/>
              </w:rPr>
            </w:pPr>
            <w:r>
              <w:rPr>
                <w:rFonts w:asciiTheme="minorHAnsi" w:hAnsiTheme="minorHAnsi" w:cs="Arial"/>
                <w:sz w:val="22"/>
                <w:szCs w:val="22"/>
              </w:rPr>
              <w:t>Prestarh</w:t>
            </w:r>
          </w:p>
        </w:tc>
      </w:tr>
      <w:tr w:rsidR="004E6EF9" w:rsidRPr="003A47F5" w:rsidTr="00B62177">
        <w:trPr>
          <w:trHeight w:val="33"/>
          <w:jc w:val="center"/>
        </w:trPr>
        <w:tc>
          <w:tcPr>
            <w:tcW w:w="411" w:type="dxa"/>
          </w:tcPr>
          <w:p w:rsidR="004E6EF9" w:rsidRPr="004E6EF9" w:rsidRDefault="00142429" w:rsidP="00A7725E">
            <w:pPr>
              <w:jc w:val="center"/>
              <w:rPr>
                <w:rFonts w:asciiTheme="minorHAnsi" w:hAnsiTheme="minorHAnsi" w:cs="Arial"/>
                <w:b/>
                <w:sz w:val="22"/>
                <w:szCs w:val="22"/>
              </w:rPr>
            </w:pPr>
            <w:r>
              <w:rPr>
                <w:rFonts w:asciiTheme="minorHAnsi" w:hAnsiTheme="minorHAnsi" w:cs="Arial"/>
                <w:b/>
                <w:sz w:val="22"/>
                <w:szCs w:val="22"/>
              </w:rPr>
              <w:t>6</w:t>
            </w:r>
          </w:p>
        </w:tc>
        <w:tc>
          <w:tcPr>
            <w:tcW w:w="3449" w:type="dxa"/>
          </w:tcPr>
          <w:p w:rsidR="004E6EF9" w:rsidRPr="003A47F5" w:rsidRDefault="00142429" w:rsidP="004E6EF9">
            <w:pPr>
              <w:jc w:val="center"/>
              <w:rPr>
                <w:rFonts w:asciiTheme="minorHAnsi" w:hAnsiTheme="minorHAnsi" w:cs="Arial"/>
                <w:sz w:val="22"/>
                <w:szCs w:val="22"/>
              </w:rPr>
            </w:pPr>
            <w:r>
              <w:rPr>
                <w:rFonts w:asciiTheme="minorHAnsi" w:hAnsiTheme="minorHAnsi" w:cs="Arial"/>
                <w:sz w:val="22"/>
                <w:szCs w:val="22"/>
              </w:rPr>
              <w:t>Tcharle do Carmo Batista</w:t>
            </w:r>
          </w:p>
        </w:tc>
        <w:tc>
          <w:tcPr>
            <w:tcW w:w="5985" w:type="dxa"/>
            <w:gridSpan w:val="3"/>
          </w:tcPr>
          <w:p w:rsidR="004E6EF9" w:rsidRDefault="00142429" w:rsidP="004E6EF9">
            <w:pPr>
              <w:jc w:val="center"/>
            </w:pPr>
            <w:r>
              <w:t>Comissão | Paracatu</w:t>
            </w:r>
          </w:p>
        </w:tc>
      </w:tr>
      <w:tr w:rsidR="004E6EF9" w:rsidRPr="003A47F5" w:rsidTr="00B62177">
        <w:trPr>
          <w:trHeight w:val="33"/>
          <w:jc w:val="center"/>
        </w:trPr>
        <w:tc>
          <w:tcPr>
            <w:tcW w:w="411" w:type="dxa"/>
          </w:tcPr>
          <w:p w:rsidR="004E6EF9" w:rsidRPr="004E6EF9" w:rsidRDefault="00142429" w:rsidP="00A7725E">
            <w:pPr>
              <w:jc w:val="center"/>
              <w:rPr>
                <w:rFonts w:asciiTheme="minorHAnsi" w:hAnsiTheme="minorHAnsi" w:cs="Arial"/>
                <w:b/>
                <w:sz w:val="22"/>
                <w:szCs w:val="22"/>
              </w:rPr>
            </w:pPr>
            <w:r>
              <w:rPr>
                <w:rFonts w:asciiTheme="minorHAnsi" w:hAnsiTheme="minorHAnsi" w:cs="Arial"/>
                <w:b/>
                <w:sz w:val="22"/>
                <w:szCs w:val="22"/>
              </w:rPr>
              <w:t>7</w:t>
            </w:r>
          </w:p>
        </w:tc>
        <w:tc>
          <w:tcPr>
            <w:tcW w:w="3449" w:type="dxa"/>
          </w:tcPr>
          <w:p w:rsidR="004E6EF9" w:rsidRPr="003A47F5" w:rsidRDefault="00142429" w:rsidP="004E6EF9">
            <w:pPr>
              <w:jc w:val="center"/>
              <w:rPr>
                <w:rFonts w:asciiTheme="minorHAnsi" w:hAnsiTheme="minorHAnsi" w:cs="Arial"/>
                <w:sz w:val="22"/>
                <w:szCs w:val="22"/>
              </w:rPr>
            </w:pPr>
            <w:r>
              <w:rPr>
                <w:rFonts w:asciiTheme="minorHAnsi" w:hAnsiTheme="minorHAnsi" w:cs="Arial"/>
                <w:sz w:val="22"/>
                <w:szCs w:val="22"/>
              </w:rPr>
              <w:t>Dan Mol Peixoto</w:t>
            </w:r>
          </w:p>
        </w:tc>
        <w:tc>
          <w:tcPr>
            <w:tcW w:w="5985" w:type="dxa"/>
            <w:gridSpan w:val="3"/>
          </w:tcPr>
          <w:p w:rsidR="004E6EF9" w:rsidRDefault="00142429" w:rsidP="004E6EF9">
            <w:pPr>
              <w:jc w:val="center"/>
            </w:pPr>
            <w:r>
              <w:t>Comissão | Paracatu</w:t>
            </w:r>
          </w:p>
        </w:tc>
      </w:tr>
      <w:tr w:rsidR="004E6EF9" w:rsidRPr="003A47F5" w:rsidTr="00B62177">
        <w:trPr>
          <w:trHeight w:val="33"/>
          <w:jc w:val="center"/>
        </w:trPr>
        <w:tc>
          <w:tcPr>
            <w:tcW w:w="411" w:type="dxa"/>
          </w:tcPr>
          <w:p w:rsidR="004E6EF9" w:rsidRPr="004E6EF9" w:rsidRDefault="00142429" w:rsidP="00A7725E">
            <w:pPr>
              <w:jc w:val="center"/>
              <w:rPr>
                <w:rFonts w:asciiTheme="minorHAnsi" w:hAnsiTheme="minorHAnsi" w:cs="Arial"/>
                <w:b/>
                <w:sz w:val="22"/>
                <w:szCs w:val="22"/>
              </w:rPr>
            </w:pPr>
            <w:r>
              <w:rPr>
                <w:rFonts w:asciiTheme="minorHAnsi" w:hAnsiTheme="minorHAnsi" w:cs="Arial"/>
                <w:b/>
                <w:sz w:val="22"/>
                <w:szCs w:val="22"/>
              </w:rPr>
              <w:t>8</w:t>
            </w:r>
          </w:p>
        </w:tc>
        <w:tc>
          <w:tcPr>
            <w:tcW w:w="3449" w:type="dxa"/>
          </w:tcPr>
          <w:p w:rsidR="004E6EF9" w:rsidRPr="003A47F5" w:rsidRDefault="00142429" w:rsidP="004E6EF9">
            <w:pPr>
              <w:jc w:val="center"/>
              <w:rPr>
                <w:rFonts w:asciiTheme="minorHAnsi" w:hAnsiTheme="minorHAnsi" w:cs="Arial"/>
                <w:sz w:val="22"/>
                <w:szCs w:val="22"/>
              </w:rPr>
            </w:pPr>
            <w:r>
              <w:rPr>
                <w:rFonts w:asciiTheme="minorHAnsi" w:hAnsiTheme="minorHAnsi" w:cs="Arial"/>
                <w:sz w:val="22"/>
                <w:szCs w:val="22"/>
              </w:rPr>
              <w:t>Romeu Geraldo de Oliveira</w:t>
            </w:r>
          </w:p>
        </w:tc>
        <w:tc>
          <w:tcPr>
            <w:tcW w:w="5985" w:type="dxa"/>
            <w:gridSpan w:val="3"/>
          </w:tcPr>
          <w:p w:rsidR="004E6EF9" w:rsidRDefault="00142429" w:rsidP="004E6EF9">
            <w:pPr>
              <w:jc w:val="center"/>
            </w:pPr>
            <w:r>
              <w:t>Comissão | Paracatu</w:t>
            </w:r>
          </w:p>
        </w:tc>
      </w:tr>
      <w:tr w:rsidR="003170B2" w:rsidRPr="003A47F5" w:rsidTr="00B62177">
        <w:trPr>
          <w:trHeight w:val="33"/>
          <w:jc w:val="center"/>
        </w:trPr>
        <w:tc>
          <w:tcPr>
            <w:tcW w:w="411" w:type="dxa"/>
          </w:tcPr>
          <w:p w:rsidR="003170B2" w:rsidRPr="004E6EF9" w:rsidRDefault="00142429" w:rsidP="00A7725E">
            <w:pPr>
              <w:jc w:val="center"/>
              <w:rPr>
                <w:rFonts w:asciiTheme="minorHAnsi" w:hAnsiTheme="minorHAnsi" w:cs="Arial"/>
                <w:b/>
                <w:sz w:val="22"/>
                <w:szCs w:val="22"/>
              </w:rPr>
            </w:pPr>
            <w:r>
              <w:rPr>
                <w:rFonts w:asciiTheme="minorHAnsi" w:hAnsiTheme="minorHAnsi" w:cs="Arial"/>
                <w:b/>
                <w:sz w:val="22"/>
                <w:szCs w:val="22"/>
              </w:rPr>
              <w:t>9</w:t>
            </w:r>
          </w:p>
        </w:tc>
        <w:tc>
          <w:tcPr>
            <w:tcW w:w="3449" w:type="dxa"/>
          </w:tcPr>
          <w:p w:rsidR="003170B2" w:rsidRPr="003A47F5" w:rsidRDefault="00142429" w:rsidP="004E6EF9">
            <w:pPr>
              <w:jc w:val="center"/>
              <w:rPr>
                <w:rFonts w:asciiTheme="minorHAnsi" w:hAnsiTheme="minorHAnsi" w:cs="Arial"/>
                <w:sz w:val="22"/>
                <w:szCs w:val="22"/>
              </w:rPr>
            </w:pPr>
            <w:r>
              <w:rPr>
                <w:rFonts w:asciiTheme="minorHAnsi" w:hAnsiTheme="minorHAnsi" w:cs="Arial"/>
                <w:sz w:val="22"/>
                <w:szCs w:val="22"/>
              </w:rPr>
              <w:t>Rosária Ferreira Frade</w:t>
            </w:r>
          </w:p>
        </w:tc>
        <w:tc>
          <w:tcPr>
            <w:tcW w:w="5985" w:type="dxa"/>
            <w:gridSpan w:val="3"/>
          </w:tcPr>
          <w:p w:rsidR="003170B2" w:rsidRDefault="00142429" w:rsidP="004E6EF9">
            <w:pPr>
              <w:jc w:val="center"/>
            </w:pPr>
            <w:r>
              <w:t>Comissão | Paracatu</w:t>
            </w:r>
          </w:p>
        </w:tc>
      </w:tr>
      <w:tr w:rsidR="003170B2" w:rsidRPr="003A47F5" w:rsidTr="00B62177">
        <w:trPr>
          <w:trHeight w:val="33"/>
          <w:jc w:val="center"/>
        </w:trPr>
        <w:tc>
          <w:tcPr>
            <w:tcW w:w="411" w:type="dxa"/>
          </w:tcPr>
          <w:p w:rsidR="003170B2" w:rsidRPr="004E6EF9" w:rsidRDefault="00142429" w:rsidP="00A7725E">
            <w:pPr>
              <w:jc w:val="center"/>
              <w:rPr>
                <w:rFonts w:asciiTheme="minorHAnsi" w:hAnsiTheme="minorHAnsi" w:cs="Arial"/>
                <w:b/>
                <w:sz w:val="22"/>
                <w:szCs w:val="22"/>
              </w:rPr>
            </w:pPr>
            <w:r>
              <w:rPr>
                <w:rFonts w:asciiTheme="minorHAnsi" w:hAnsiTheme="minorHAnsi" w:cs="Arial"/>
                <w:b/>
                <w:sz w:val="22"/>
                <w:szCs w:val="22"/>
              </w:rPr>
              <w:t>10</w:t>
            </w:r>
          </w:p>
        </w:tc>
        <w:tc>
          <w:tcPr>
            <w:tcW w:w="3449" w:type="dxa"/>
          </w:tcPr>
          <w:p w:rsidR="003170B2" w:rsidRPr="003A47F5" w:rsidRDefault="00142429" w:rsidP="004E6EF9">
            <w:pPr>
              <w:jc w:val="center"/>
              <w:rPr>
                <w:rFonts w:asciiTheme="minorHAnsi" w:hAnsiTheme="minorHAnsi" w:cs="Arial"/>
                <w:sz w:val="22"/>
                <w:szCs w:val="22"/>
              </w:rPr>
            </w:pPr>
            <w:r>
              <w:rPr>
                <w:rFonts w:asciiTheme="minorHAnsi" w:hAnsiTheme="minorHAnsi" w:cs="Arial"/>
                <w:sz w:val="22"/>
                <w:szCs w:val="22"/>
              </w:rPr>
              <w:t>José Carlos Honorato</w:t>
            </w:r>
          </w:p>
        </w:tc>
        <w:tc>
          <w:tcPr>
            <w:tcW w:w="5985" w:type="dxa"/>
            <w:gridSpan w:val="3"/>
          </w:tcPr>
          <w:p w:rsidR="003170B2" w:rsidRDefault="00142429" w:rsidP="004E6EF9">
            <w:pPr>
              <w:jc w:val="center"/>
            </w:pPr>
            <w:r>
              <w:t>Comissão | Paracatu</w:t>
            </w:r>
          </w:p>
        </w:tc>
      </w:tr>
      <w:tr w:rsidR="003170B2" w:rsidRPr="003A47F5" w:rsidTr="00B62177">
        <w:trPr>
          <w:trHeight w:val="33"/>
          <w:jc w:val="center"/>
        </w:trPr>
        <w:tc>
          <w:tcPr>
            <w:tcW w:w="411" w:type="dxa"/>
          </w:tcPr>
          <w:p w:rsidR="003170B2" w:rsidRPr="004E6EF9" w:rsidRDefault="00142429" w:rsidP="00A7725E">
            <w:pPr>
              <w:jc w:val="center"/>
              <w:rPr>
                <w:rFonts w:asciiTheme="minorHAnsi" w:hAnsiTheme="minorHAnsi" w:cs="Arial"/>
                <w:b/>
                <w:sz w:val="22"/>
                <w:szCs w:val="22"/>
              </w:rPr>
            </w:pPr>
            <w:r>
              <w:rPr>
                <w:rFonts w:asciiTheme="minorHAnsi" w:hAnsiTheme="minorHAnsi" w:cs="Arial"/>
                <w:b/>
                <w:sz w:val="22"/>
                <w:szCs w:val="22"/>
              </w:rPr>
              <w:t>11</w:t>
            </w:r>
          </w:p>
        </w:tc>
        <w:tc>
          <w:tcPr>
            <w:tcW w:w="3449" w:type="dxa"/>
          </w:tcPr>
          <w:p w:rsidR="003170B2" w:rsidRPr="003A47F5" w:rsidRDefault="00142429" w:rsidP="004E6EF9">
            <w:pPr>
              <w:jc w:val="center"/>
              <w:rPr>
                <w:rFonts w:asciiTheme="minorHAnsi" w:hAnsiTheme="minorHAnsi" w:cs="Arial"/>
                <w:sz w:val="22"/>
                <w:szCs w:val="22"/>
              </w:rPr>
            </w:pPr>
            <w:r>
              <w:rPr>
                <w:rFonts w:asciiTheme="minorHAnsi" w:hAnsiTheme="minorHAnsi" w:cs="Arial"/>
                <w:sz w:val="22"/>
                <w:szCs w:val="22"/>
              </w:rPr>
              <w:t>Luzia N.M. Queiroz</w:t>
            </w:r>
          </w:p>
        </w:tc>
        <w:tc>
          <w:tcPr>
            <w:tcW w:w="5985" w:type="dxa"/>
            <w:gridSpan w:val="3"/>
          </w:tcPr>
          <w:p w:rsidR="003170B2" w:rsidRDefault="00142429" w:rsidP="004E6EF9">
            <w:pPr>
              <w:jc w:val="center"/>
            </w:pPr>
            <w:r>
              <w:t>Comunidade | Paracatu</w:t>
            </w:r>
          </w:p>
        </w:tc>
      </w:tr>
    </w:tbl>
    <w:p w:rsidR="004E6EF9" w:rsidRDefault="004E6EF9" w:rsidP="00E04C15">
      <w:pPr>
        <w:spacing w:after="200" w:line="276" w:lineRule="auto"/>
        <w:rPr>
          <w:rFonts w:asciiTheme="minorHAnsi" w:hAnsiTheme="minorHAnsi" w:cs="Arial"/>
          <w:b/>
          <w:bCs/>
          <w:sz w:val="22"/>
          <w:szCs w:val="22"/>
        </w:rPr>
      </w:pPr>
    </w:p>
    <w:p w:rsidR="004052A7" w:rsidRDefault="004E6EF9" w:rsidP="004052A7">
      <w:pPr>
        <w:spacing w:line="360" w:lineRule="auto"/>
        <w:ind w:left="284" w:right="-284"/>
        <w:jc w:val="both"/>
        <w:rPr>
          <w:rFonts w:cs="Arial"/>
          <w:b/>
          <w:bCs/>
          <w:sz w:val="24"/>
        </w:rPr>
      </w:pPr>
      <w:r w:rsidRPr="005B69F4">
        <w:rPr>
          <w:rFonts w:cs="Arial"/>
          <w:b/>
          <w:bCs/>
          <w:sz w:val="24"/>
        </w:rPr>
        <w:t>ASSUN</w:t>
      </w:r>
      <w:r>
        <w:rPr>
          <w:rFonts w:cs="Arial"/>
          <w:b/>
          <w:bCs/>
          <w:sz w:val="24"/>
        </w:rPr>
        <w:t>TOS TRATADOS / DECISÕES TOMADAS:</w:t>
      </w:r>
    </w:p>
    <w:p w:rsidR="004052A7" w:rsidRDefault="004052A7" w:rsidP="004052A7">
      <w:pPr>
        <w:spacing w:line="360" w:lineRule="auto"/>
        <w:ind w:left="284" w:right="-284"/>
        <w:jc w:val="both"/>
        <w:rPr>
          <w:rFonts w:cs="Arial"/>
          <w:b/>
          <w:bCs/>
          <w:sz w:val="24"/>
        </w:rPr>
      </w:pPr>
    </w:p>
    <w:p w:rsidR="009E6622" w:rsidRDefault="009E6622" w:rsidP="009E6622">
      <w:pPr>
        <w:pStyle w:val="PargrafodaLista"/>
        <w:numPr>
          <w:ilvl w:val="0"/>
          <w:numId w:val="32"/>
        </w:numPr>
        <w:spacing w:line="23" w:lineRule="atLeast"/>
        <w:jc w:val="both"/>
      </w:pPr>
      <w:r>
        <w:t>Bruno</w:t>
      </w:r>
      <w:r w:rsidR="004F15D3">
        <w:t xml:space="preserve"> Fialho Delfino, representante da frente de reassentamento da Samarco,</w:t>
      </w:r>
      <w:r>
        <w:t xml:space="preserve"> in</w:t>
      </w:r>
      <w:r w:rsidR="004F15D3">
        <w:t xml:space="preserve">icia a reunião se apresentando </w:t>
      </w:r>
      <w:r>
        <w:t>e explicando sobre a sua entrada na equipe de reassentamento junto com Álvaro Pereira.</w:t>
      </w:r>
    </w:p>
    <w:p w:rsidR="009E6622" w:rsidRDefault="009E6622" w:rsidP="009E6622">
      <w:pPr>
        <w:pStyle w:val="PargrafodaLista"/>
        <w:spacing w:line="23" w:lineRule="atLeast"/>
        <w:jc w:val="both"/>
      </w:pPr>
    </w:p>
    <w:p w:rsidR="009E6622" w:rsidRDefault="004F15D3" w:rsidP="009E6622">
      <w:pPr>
        <w:pStyle w:val="PargrafodaLista"/>
        <w:numPr>
          <w:ilvl w:val="0"/>
          <w:numId w:val="32"/>
        </w:numPr>
        <w:spacing w:line="23" w:lineRule="atLeast"/>
        <w:jc w:val="both"/>
      </w:pPr>
      <w:r>
        <w:t xml:space="preserve">Ana Carolina Nunes Gonçalves, Analista de Desenvolvimento Socioinstitucional da Samarco, </w:t>
      </w:r>
      <w:r w:rsidR="009E6622">
        <w:t>comenta sobre a pauta do presente encontro</w:t>
      </w:r>
      <w:r>
        <w:t>, que se refere</w:t>
      </w:r>
      <w:r w:rsidR="009E6622">
        <w:t xml:space="preserve"> à devolutiva sobre o acesso</w:t>
      </w:r>
      <w:r>
        <w:t xml:space="preserve"> a ser construído pela Samarco para o ‘Novo Paracatu’</w:t>
      </w:r>
      <w:r w:rsidR="009E6622">
        <w:t>, e repassa o assunto a ser tratado no próximo encontro</w:t>
      </w:r>
      <w:r>
        <w:t>,</w:t>
      </w:r>
      <w:r w:rsidR="009E6622">
        <w:t xml:space="preserve"> respectivamente a passagem da lista de elegíveis</w:t>
      </w:r>
      <w:r>
        <w:t xml:space="preserve"> para a votação da escolha da área anfitriã para o reassentamento da comunidade</w:t>
      </w:r>
      <w:r w:rsidR="009E6622">
        <w:t xml:space="preserve">. </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Bruna</w:t>
      </w:r>
      <w:r w:rsidR="004F15D3">
        <w:t xml:space="preserve"> Tropia, Analista de Desenvolvimento Socioisntitucional da Samarco,</w:t>
      </w:r>
      <w:r>
        <w:t xml:space="preserve"> sugere aos membros da Comissão </w:t>
      </w:r>
      <w:r w:rsidR="004F15D3">
        <w:t xml:space="preserve">ideias de </w:t>
      </w:r>
      <w:r>
        <w:t>como evitar conflitos entre os núcleos familiares, já que apenas um representante por domicílio irá votar</w:t>
      </w:r>
      <w:r w:rsidR="004F15D3">
        <w:t xml:space="preserve"> pela escolha do novo terreno de Paracatu</w:t>
      </w:r>
      <w:r>
        <w:t>.</w:t>
      </w:r>
    </w:p>
    <w:p w:rsidR="009E6622" w:rsidRDefault="009E6622" w:rsidP="009E6622">
      <w:pPr>
        <w:pStyle w:val="PargrafodaLista"/>
      </w:pPr>
    </w:p>
    <w:p w:rsidR="009E6622" w:rsidRDefault="00FD5204" w:rsidP="009E6622">
      <w:pPr>
        <w:pStyle w:val="PargrafodaLista"/>
        <w:numPr>
          <w:ilvl w:val="0"/>
          <w:numId w:val="32"/>
        </w:numPr>
        <w:spacing w:line="23" w:lineRule="atLeast"/>
        <w:jc w:val="both"/>
      </w:pPr>
      <w:r>
        <w:t>Ana Carolina</w:t>
      </w:r>
      <w:r w:rsidR="009E6622">
        <w:t xml:space="preserve"> comenta sobre o trabalho da auditoria </w:t>
      </w:r>
      <w:r>
        <w:t>que será contratada para acompanhar</w:t>
      </w:r>
      <w:r w:rsidR="009E6622">
        <w:t xml:space="preserve"> o processo de votação</w:t>
      </w:r>
      <w:r>
        <w:t xml:space="preserve"> para escolha da área anfitriã</w:t>
      </w:r>
      <w:r w:rsidR="009E6622">
        <w:t>.</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 xml:space="preserve">Bruno inicia a apresentação sobre a devolutiva em relação ao acesso para o novo Paracatu. </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 xml:space="preserve">Bruno comenta que levaram Dan </w:t>
      </w:r>
      <w:r w:rsidR="00FD5204">
        <w:t xml:space="preserve">Mol </w:t>
      </w:r>
      <w:r>
        <w:t xml:space="preserve">após o último </w:t>
      </w:r>
      <w:r w:rsidR="00FD5204">
        <w:t xml:space="preserve">encontro de </w:t>
      </w:r>
      <w:r>
        <w:t>G</w:t>
      </w:r>
      <w:r w:rsidR="00FD5204">
        <w:t xml:space="preserve">rupo de </w:t>
      </w:r>
      <w:r>
        <w:t>T</w:t>
      </w:r>
      <w:r w:rsidR="00FD5204">
        <w:t>rabalho de Paracatu</w:t>
      </w:r>
      <w:r>
        <w:t xml:space="preserve"> para conhecer a localidade onde </w:t>
      </w:r>
      <w:r w:rsidR="00FD5204">
        <w:t>estão previstos a abertura do novo acesso para a comunidade de Paracatu.</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 xml:space="preserve">Bruno apresenta informações técnicas em relação </w:t>
      </w:r>
      <w:r w:rsidR="00A32818">
        <w:t>às</w:t>
      </w:r>
      <w:r w:rsidR="00FD5204">
        <w:t xml:space="preserve"> distancias referentes às possibilidades de </w:t>
      </w:r>
      <w:r>
        <w:t>acessos estudados pela Samarco. Ele explica que era necessário compreender os desníveis para avaliar a viabilidade</w:t>
      </w:r>
      <w:r w:rsidR="00FD5204">
        <w:t xml:space="preserve"> técnica de cada um deles</w:t>
      </w:r>
      <w:r>
        <w:t>.</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Bruno apresenta informações refe</w:t>
      </w:r>
      <w:r w:rsidR="00A32818">
        <w:t>rentes ao Or</w:t>
      </w:r>
      <w:r>
        <w:t>gão Federal DNIT, que recomenda quais as inclinações máximas podem ser construídas de acordo com o tráfego previsto.</w:t>
      </w:r>
    </w:p>
    <w:p w:rsidR="009E6622" w:rsidRDefault="009E6622" w:rsidP="009E6622">
      <w:pPr>
        <w:pStyle w:val="PargrafodaLista"/>
      </w:pPr>
    </w:p>
    <w:p w:rsidR="009E6622" w:rsidRDefault="00437FA1" w:rsidP="009E6622">
      <w:pPr>
        <w:pStyle w:val="PargrafodaLista"/>
        <w:numPr>
          <w:ilvl w:val="0"/>
          <w:numId w:val="32"/>
        </w:numPr>
        <w:spacing w:line="23" w:lineRule="atLeast"/>
        <w:jc w:val="both"/>
      </w:pPr>
      <w:r>
        <w:t>Bruno coloca que para o DER a inclinação máxima recomendada</w:t>
      </w:r>
      <w:r w:rsidR="009E6622">
        <w:t xml:space="preserve"> </w:t>
      </w:r>
      <w:r>
        <w:t xml:space="preserve">para aclives e declives </w:t>
      </w:r>
      <w:r w:rsidR="009E6622">
        <w:t xml:space="preserve">é de 15%. Ele também utiliza as normas da ABNT para explicitar que é recomendado que a inclinação </w:t>
      </w:r>
      <w:r>
        <w:t>deva ser</w:t>
      </w:r>
      <w:r w:rsidR="009E6622">
        <w:t xml:space="preserve"> construída </w:t>
      </w:r>
      <w:r>
        <w:t>com o ângulo de</w:t>
      </w:r>
      <w:r w:rsidR="009E6622">
        <w:t xml:space="preserve"> até 12,5% nos casos excepcionais.</w:t>
      </w:r>
      <w:r>
        <w:t xml:space="preserve"> Ele argumenta com os presentes que pessoas com problemas de coluna ou de locomoção terão dificuldades para ‘vencer’ o aclive de 20%.</w:t>
      </w:r>
      <w:r w:rsidR="009E6622">
        <w:t xml:space="preserve"> </w:t>
      </w:r>
      <w:r>
        <w:t>Bruno informa</w:t>
      </w:r>
      <w:r w:rsidR="009E6622">
        <w:t xml:space="preserve"> que no Plano</w:t>
      </w:r>
      <w:r>
        <w:t xml:space="preserve"> Diretor de Mariana coloca </w:t>
      </w:r>
      <w:r w:rsidR="009E6622">
        <w:t>o máximo de 30%</w:t>
      </w:r>
      <w:r>
        <w:t xml:space="preserve"> para os aclives</w:t>
      </w:r>
      <w:r w:rsidR="009E6622">
        <w:t>, porém</w:t>
      </w:r>
      <w:r>
        <w:t xml:space="preserve"> explica que</w:t>
      </w:r>
      <w:r w:rsidR="009E6622">
        <w:t xml:space="preserve"> a cidade já possuía uma realidade diferente</w:t>
      </w:r>
      <w:r>
        <w:t xml:space="preserve"> em termos de sua topografia</w:t>
      </w:r>
      <w:r w:rsidR="009E6622">
        <w:t>, onde a norma foi adequada</w:t>
      </w:r>
      <w:r>
        <w:t xml:space="preserve"> para o contexto específico</w:t>
      </w:r>
      <w:r w:rsidR="009E6622">
        <w:t>.</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Bruno coloca quais os riscos inerentes a construção de aclives e declives acentuados, como má visibilidade, risco de tombamento</w:t>
      </w:r>
      <w:r w:rsidR="00437FA1">
        <w:t xml:space="preserve"> de caminhões</w:t>
      </w:r>
      <w:r>
        <w:t xml:space="preserve">, derramamento </w:t>
      </w:r>
      <w:r w:rsidR="00437FA1">
        <w:t>de materiais, etc.</w:t>
      </w:r>
    </w:p>
    <w:p w:rsidR="009E6622" w:rsidRDefault="009E6622" w:rsidP="009E6622">
      <w:pPr>
        <w:pStyle w:val="PargrafodaLista"/>
      </w:pPr>
    </w:p>
    <w:p w:rsidR="00437FA1" w:rsidRDefault="00437FA1" w:rsidP="009E6622">
      <w:pPr>
        <w:pStyle w:val="PargrafodaLista"/>
        <w:numPr>
          <w:ilvl w:val="0"/>
          <w:numId w:val="32"/>
        </w:numPr>
        <w:spacing w:line="23" w:lineRule="atLeast"/>
        <w:jc w:val="both"/>
      </w:pPr>
      <w:r>
        <w:t>Bruno</w:t>
      </w:r>
      <w:r w:rsidR="009E6622">
        <w:t xml:space="preserve"> </w:t>
      </w:r>
      <w:r>
        <w:t>reitera</w:t>
      </w:r>
      <w:r w:rsidR="009E6622">
        <w:t xml:space="preserve"> que a Samarco</w:t>
      </w:r>
      <w:r>
        <w:t xml:space="preserve"> não recomenda a abertura do acesso pelo terreno de ‘Toninho da Vale’ devido ao aclive existente na localidade. Ele frisa que do ponto de vista da fiscalização não haveria impedimentos, porém não seria possível garantir a segurança de caminhões e veículos antigos.</w:t>
      </w:r>
    </w:p>
    <w:p w:rsidR="009E6622" w:rsidRDefault="009E6622" w:rsidP="00437FA1">
      <w:pPr>
        <w:pStyle w:val="PargrafodaLista"/>
        <w:spacing w:line="23" w:lineRule="atLeast"/>
        <w:jc w:val="both"/>
      </w:pPr>
    </w:p>
    <w:p w:rsidR="009E6622" w:rsidRDefault="009E6622" w:rsidP="009E6622">
      <w:pPr>
        <w:pStyle w:val="PargrafodaLista"/>
        <w:numPr>
          <w:ilvl w:val="0"/>
          <w:numId w:val="32"/>
        </w:numPr>
        <w:spacing w:line="23" w:lineRule="atLeast"/>
        <w:jc w:val="both"/>
      </w:pPr>
      <w:r>
        <w:t xml:space="preserve">Bruno coloca que diante da definição da Samarco o acesso </w:t>
      </w:r>
      <w:r w:rsidR="00437FA1">
        <w:t>pelo terreno de</w:t>
      </w:r>
      <w:r>
        <w:t xml:space="preserve"> </w:t>
      </w:r>
      <w:r w:rsidR="00437FA1">
        <w:t>“</w:t>
      </w:r>
      <w:r>
        <w:t>Marlene</w:t>
      </w:r>
      <w:r w:rsidR="00437FA1">
        <w:t>”</w:t>
      </w:r>
      <w:r>
        <w:t xml:space="preserve"> é visto como o mais viável.</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Carol e Bruna frisam que a decisão é amparada em questões técnicas e que a questão da segurança foi levada em consideração em grande medida.</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Bruno coloca os argumentos de que estão pensando o que é melhor para a comunidade e não para ela</w:t>
      </w:r>
      <w:r w:rsidR="008E7951">
        <w:t xml:space="preserve"> enquanto empresa</w:t>
      </w:r>
      <w:r>
        <w:t xml:space="preserve">. Ele cita </w:t>
      </w:r>
      <w:r w:rsidR="008E7951">
        <w:t>que o processo de negociação com os proprietários não representa até o momento qualquer tipo de impedimento.</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Rosária</w:t>
      </w:r>
      <w:r w:rsidR="008E7951">
        <w:t xml:space="preserve"> Frade, representante da Comissão de Moradores de Paracatu,</w:t>
      </w:r>
      <w:r>
        <w:t xml:space="preserve"> pergunta sobre a possibilidade de </w:t>
      </w:r>
      <w:r w:rsidR="008E7951">
        <w:t>fazerem o acesso</w:t>
      </w:r>
      <w:r>
        <w:t xml:space="preserve"> dentro do terreno da VDL. </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Bruna explica que os impedimentos legais atrasariam muito o processo.</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 xml:space="preserve">Romeu frisa que mais de 90% da comunidade deseja que o acesso seja feito pelo terreno de </w:t>
      </w:r>
      <w:r w:rsidR="008E7951">
        <w:t>‘</w:t>
      </w:r>
      <w:r>
        <w:t>Toninho</w:t>
      </w:r>
      <w:r w:rsidR="008E7951">
        <w:t xml:space="preserve"> da Vale’</w:t>
      </w:r>
      <w:r>
        <w:t>.</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Tcharle</w:t>
      </w:r>
      <w:r w:rsidR="008E7951">
        <w:t xml:space="preserve"> do Carmo Batista</w:t>
      </w:r>
      <w:r>
        <w:t xml:space="preserve"> e Dan</w:t>
      </w:r>
      <w:r w:rsidR="008E7951">
        <w:t xml:space="preserve"> Mol Peixoto, representantes da Comissão de Moradores de Paracatu</w:t>
      </w:r>
      <w:r>
        <w:t xml:space="preserve"> colocam algumas opções</w:t>
      </w:r>
      <w:r w:rsidR="008E7951">
        <w:t xml:space="preserve"> que entendem ser viáveis</w:t>
      </w:r>
      <w:r>
        <w:t xml:space="preserve"> para</w:t>
      </w:r>
      <w:r w:rsidR="008E7951">
        <w:t xml:space="preserve"> abertura do acesso para a comunidade</w:t>
      </w:r>
      <w:r>
        <w:t>.</w:t>
      </w:r>
    </w:p>
    <w:p w:rsidR="009E6622" w:rsidRDefault="009E6622" w:rsidP="009E6622">
      <w:pPr>
        <w:pStyle w:val="PargrafodaLista"/>
      </w:pPr>
    </w:p>
    <w:p w:rsidR="009E6622" w:rsidRDefault="008E7951" w:rsidP="009E6622">
      <w:pPr>
        <w:pStyle w:val="PargrafodaLista"/>
        <w:numPr>
          <w:ilvl w:val="0"/>
          <w:numId w:val="32"/>
        </w:numPr>
        <w:spacing w:line="23" w:lineRule="atLeast"/>
        <w:jc w:val="both"/>
      </w:pPr>
      <w:r>
        <w:t>Ana Carolina</w:t>
      </w:r>
      <w:r w:rsidR="009E6622">
        <w:t xml:space="preserve"> </w:t>
      </w:r>
      <w:r>
        <w:t>expõe</w:t>
      </w:r>
      <w:r w:rsidR="009E6622">
        <w:t xml:space="preserve"> que a Samarco tem a obrigação de entregar o acesso para que </w:t>
      </w:r>
      <w:r w:rsidR="00150EF0">
        <w:t>sejam</w:t>
      </w:r>
      <w:r w:rsidR="009E6622">
        <w:t xml:space="preserve"> garantido</w:t>
      </w:r>
      <w:r w:rsidR="00150EF0">
        <w:t>s</w:t>
      </w:r>
      <w:r w:rsidR="009E6622">
        <w:t xml:space="preserve"> os direitos de mobilidade da </w:t>
      </w:r>
      <w:r w:rsidR="00150EF0">
        <w:t>comunidade</w:t>
      </w:r>
      <w:r w:rsidR="009E6622">
        <w:t xml:space="preserve">. </w:t>
      </w:r>
      <w:r w:rsidR="00150EF0">
        <w:t>Porém, ela argumenta que por outro lado, a empresa tem a responsabilidade de não favorecer riscos potenciais, trabalhando antes para mitiga-los. Desta forma ela reitera que é por estes motivos que a Samarco se posiciona a favor da abertura do acesso pelo terreno de “Marlene”.</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Dan c</w:t>
      </w:r>
      <w:r w:rsidR="00150EF0">
        <w:t>oloca</w:t>
      </w:r>
      <w:r>
        <w:t xml:space="preserve"> a possibilidade de contratar </w:t>
      </w:r>
      <w:r w:rsidR="00150EF0">
        <w:t>outra</w:t>
      </w:r>
      <w:r>
        <w:t xml:space="preserve"> empresa para avaliar</w:t>
      </w:r>
      <w:r w:rsidR="00150EF0">
        <w:t xml:space="preserve"> a viabilidade dos acessos</w:t>
      </w:r>
      <w:r>
        <w:t>, já que apenas a equipe da Samarco esta avaliando.</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 xml:space="preserve">Tcharle comenta que cada </w:t>
      </w:r>
      <w:r w:rsidR="00150EF0">
        <w:t>motorista</w:t>
      </w:r>
      <w:r>
        <w:t xml:space="preserve"> teria que assumir sua própria responsabilidade. Ele pergunta se é possível realizar algo para diminuir a inclinação.</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Bruno</w:t>
      </w:r>
      <w:r w:rsidR="00150EF0">
        <w:t xml:space="preserve"> responde para Tcharle</w:t>
      </w:r>
      <w:r>
        <w:t xml:space="preserve"> que conseguiriam abaixar </w:t>
      </w:r>
      <w:r w:rsidR="00150EF0">
        <w:t xml:space="preserve">a inclinação </w:t>
      </w:r>
      <w:r>
        <w:t>para</w:t>
      </w:r>
      <w:r w:rsidR="00150EF0" w:rsidRPr="00150EF0">
        <w:t xml:space="preserve"> </w:t>
      </w:r>
      <w:r w:rsidR="00150EF0">
        <w:t>aproximadamente</w:t>
      </w:r>
      <w:r>
        <w:t xml:space="preserve"> 17%, porém ele frisa que a opção mais viável, segura e confortável para a comunidade não seria esta. Ele entende que </w:t>
      </w:r>
      <w:r w:rsidR="00150EF0">
        <w:t>apesar da diferença encontrada de 2,2 km entre um acesso e outro, o mais confiável e seguro para a comunidade seria pelo terreno da “Marlene”.</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Rosária comenta que ficou decepcionada com as possiblidades postas pela empresa.</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 xml:space="preserve">Bruno </w:t>
      </w:r>
      <w:r w:rsidR="00150EF0">
        <w:t>reitera</w:t>
      </w:r>
      <w:r>
        <w:t xml:space="preserve"> que </w:t>
      </w:r>
      <w:r w:rsidR="00150EF0">
        <w:t>construir</w:t>
      </w:r>
      <w:r>
        <w:t xml:space="preserve"> </w:t>
      </w:r>
      <w:r w:rsidR="00150EF0">
        <w:t xml:space="preserve">o acesso pelo terreno de “Toninho da Vale” </w:t>
      </w:r>
      <w:r>
        <w:t>é possível, mas que a empresa deseja se resguardar</w:t>
      </w:r>
      <w:r w:rsidR="00150EF0">
        <w:t xml:space="preserve"> em relação aos riscos inerentes de se construir o acesso com a inclinação apresentada em um dos trechos</w:t>
      </w:r>
      <w:r>
        <w:t>.</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lastRenderedPageBreak/>
        <w:t>Os presentes argumentam que nos outros acessos também existem aclives e declives muito semelhantes aos colocados no terreno de Toninho. Eles frisam que teriam sim que passar onde</w:t>
      </w:r>
      <w:r w:rsidR="003170B2">
        <w:t xml:space="preserve"> existem declividades de 20 % nas outras opções.</w:t>
      </w:r>
    </w:p>
    <w:p w:rsidR="009E6622" w:rsidRDefault="009E6622" w:rsidP="009E6622">
      <w:pPr>
        <w:pStyle w:val="PargrafodaLista"/>
      </w:pPr>
    </w:p>
    <w:p w:rsidR="009E6622" w:rsidRDefault="003170B2" w:rsidP="009E6622">
      <w:pPr>
        <w:pStyle w:val="PargrafodaLista"/>
        <w:numPr>
          <w:ilvl w:val="0"/>
          <w:numId w:val="32"/>
        </w:numPr>
        <w:spacing w:line="23" w:lineRule="atLeast"/>
        <w:jc w:val="both"/>
      </w:pPr>
      <w:r>
        <w:t>Ana Carolina</w:t>
      </w:r>
      <w:r w:rsidR="009E6622">
        <w:t xml:space="preserve"> comenta que não existe a necessidade de levar a questão para a comunidade, e que a comissão deve pesar a decisão e escolher de acordo com as informações técnicas colocadas.</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A comissão se posiciona de f</w:t>
      </w:r>
      <w:r w:rsidR="003170B2">
        <w:t xml:space="preserve">orma firme que preferem que a abertura do acesso seja </w:t>
      </w:r>
      <w:r>
        <w:t>f</w:t>
      </w:r>
      <w:r w:rsidR="003170B2">
        <w:t>eita</w:t>
      </w:r>
      <w:r>
        <w:t xml:space="preserve"> pelo terreno de </w:t>
      </w:r>
      <w:r w:rsidR="003170B2">
        <w:t>‘</w:t>
      </w:r>
      <w:r>
        <w:t>Toninho</w:t>
      </w:r>
      <w:r w:rsidR="003170B2">
        <w:t xml:space="preserve"> da Vale’</w:t>
      </w:r>
      <w:r>
        <w:t>. Eles argumentam</w:t>
      </w:r>
      <w:r w:rsidR="003170B2">
        <w:t xml:space="preserve"> novamente</w:t>
      </w:r>
      <w:r>
        <w:t xml:space="preserve"> que se o acesso fosse feito pelas outras opções</w:t>
      </w:r>
      <w:r w:rsidR="003170B2">
        <w:t xml:space="preserve"> apresentadas,</w:t>
      </w:r>
      <w:r>
        <w:t xml:space="preserve"> a Samarco iria se deparar com o mesmo tipo de limitação apresentada no terreno de Toninho.</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 xml:space="preserve">Bruna solicita que a Comissão formalize a recusa da proposta da Samarco, considerando a outra opção como a melhor. </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A comissão se posiciona que independente do posicionamento da empresa escolherá o acesso pelo terreno de Toninho.</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 xml:space="preserve">Rosária pergunta se </w:t>
      </w:r>
      <w:r w:rsidR="003170B2">
        <w:t>existe a possibilidade de</w:t>
      </w:r>
      <w:r>
        <w:t xml:space="preserve"> repassar as informações sobre o estudo</w:t>
      </w:r>
      <w:r w:rsidR="003170B2">
        <w:t xml:space="preserve"> apresentado, a fim de utilizarem para a confecção do</w:t>
      </w:r>
      <w:r>
        <w:t xml:space="preserve"> ofício.</w:t>
      </w:r>
    </w:p>
    <w:p w:rsidR="009E6622" w:rsidRDefault="009E6622" w:rsidP="009E6622">
      <w:pPr>
        <w:pStyle w:val="PargrafodaLista"/>
      </w:pPr>
    </w:p>
    <w:p w:rsidR="009E6622" w:rsidRDefault="009E6622" w:rsidP="009E6622">
      <w:pPr>
        <w:pStyle w:val="PargrafodaLista"/>
        <w:numPr>
          <w:ilvl w:val="0"/>
          <w:numId w:val="32"/>
        </w:numPr>
        <w:spacing w:line="23" w:lineRule="atLeast"/>
        <w:jc w:val="both"/>
      </w:pPr>
      <w:r>
        <w:t xml:space="preserve">Tcharle se queixou de que </w:t>
      </w:r>
      <w:r w:rsidR="003170B2">
        <w:t xml:space="preserve">a respostas previstas para </w:t>
      </w:r>
      <w:r>
        <w:t>os estudos que foram realizados anteriormente sempre se delongavam para a próxima semana</w:t>
      </w:r>
      <w:r w:rsidR="003170B2">
        <w:t>,</w:t>
      </w:r>
      <w:r>
        <w:t xml:space="preserve"> e que o estudo topográfico ainda não </w:t>
      </w:r>
      <w:r w:rsidR="003170B2">
        <w:t>havia</w:t>
      </w:r>
      <w:r>
        <w:t xml:space="preserve"> sido feito</w:t>
      </w:r>
      <w:r w:rsidR="003170B2">
        <w:t>, apesar de a empresa sinalizar que estavam em fase final de execução</w:t>
      </w:r>
      <w:r>
        <w:t>.</w:t>
      </w:r>
    </w:p>
    <w:p w:rsidR="009E6622" w:rsidRDefault="009E6622" w:rsidP="009E6622">
      <w:pPr>
        <w:pStyle w:val="PargrafodaLista"/>
      </w:pPr>
    </w:p>
    <w:p w:rsidR="003170B2" w:rsidRDefault="009E6622" w:rsidP="009E6622">
      <w:pPr>
        <w:pStyle w:val="PargrafodaLista"/>
        <w:numPr>
          <w:ilvl w:val="0"/>
          <w:numId w:val="32"/>
        </w:numPr>
        <w:spacing w:line="23" w:lineRule="atLeast"/>
        <w:jc w:val="both"/>
      </w:pPr>
      <w:r>
        <w:t xml:space="preserve">Romeu </w:t>
      </w:r>
      <w:r w:rsidR="003170B2">
        <w:t>coloca que do seu ponto de vista a questão do acesso esta resolvida, e que agora é preciso focar nos próximos passos do processo de reassentamento.</w:t>
      </w:r>
    </w:p>
    <w:p w:rsidR="009E6622" w:rsidRDefault="009E6622" w:rsidP="009E6622">
      <w:pPr>
        <w:pStyle w:val="PargrafodaLista"/>
      </w:pPr>
    </w:p>
    <w:p w:rsidR="009E6622" w:rsidRDefault="003170B2" w:rsidP="009E6622">
      <w:pPr>
        <w:pStyle w:val="PargrafodaLista"/>
        <w:numPr>
          <w:ilvl w:val="0"/>
          <w:numId w:val="32"/>
        </w:numPr>
        <w:spacing w:line="23" w:lineRule="atLeast"/>
        <w:jc w:val="both"/>
      </w:pPr>
      <w:r>
        <w:t xml:space="preserve">Ana </w:t>
      </w:r>
      <w:r w:rsidR="009E6622">
        <w:t>Carol</w:t>
      </w:r>
      <w:r>
        <w:t>ina</w:t>
      </w:r>
      <w:r w:rsidR="009E6622">
        <w:t xml:space="preserve"> repassa qual a pauta para o próximo encontro, respectivamente a passagem da lista de elegíveis.</w:t>
      </w:r>
    </w:p>
    <w:p w:rsidR="003170B2" w:rsidRDefault="003170B2" w:rsidP="003170B2">
      <w:pPr>
        <w:pStyle w:val="PargrafodaLista"/>
      </w:pPr>
    </w:p>
    <w:p w:rsidR="003170B2" w:rsidRDefault="003170B2" w:rsidP="009E6622">
      <w:pPr>
        <w:pStyle w:val="PargrafodaLista"/>
        <w:numPr>
          <w:ilvl w:val="0"/>
          <w:numId w:val="32"/>
        </w:numPr>
        <w:spacing w:line="23" w:lineRule="atLeast"/>
        <w:jc w:val="both"/>
      </w:pPr>
      <w:r>
        <w:t>Sem mais assuntos a tratar a reunião se encerra.</w:t>
      </w:r>
    </w:p>
    <w:p w:rsidR="009E6622" w:rsidRPr="003170B2" w:rsidRDefault="009E6622" w:rsidP="009E6622">
      <w:pPr>
        <w:jc w:val="both"/>
      </w:pPr>
    </w:p>
    <w:p w:rsidR="00854748" w:rsidRPr="003170B2" w:rsidRDefault="00854748" w:rsidP="00854748">
      <w:pPr>
        <w:jc w:val="both"/>
      </w:pPr>
    </w:p>
    <w:p w:rsidR="00854748" w:rsidRDefault="00041A0F">
      <w:pPr>
        <w:spacing w:after="200" w:line="276" w:lineRule="auto"/>
        <w:rPr>
          <w:rFonts w:asciiTheme="minorHAnsi" w:hAnsiTheme="minorHAnsi" w:cs="Arial"/>
          <w:b/>
          <w:bCs/>
          <w:sz w:val="22"/>
          <w:szCs w:val="22"/>
        </w:rPr>
      </w:pPr>
      <w:r w:rsidRPr="003A47F5">
        <w:rPr>
          <w:rFonts w:asciiTheme="minorHAnsi" w:hAnsiTheme="minorHAnsi" w:cs="Arial"/>
          <w:b/>
          <w:bCs/>
          <w:sz w:val="22"/>
          <w:szCs w:val="22"/>
        </w:rPr>
        <w:t>LISTA DE PRESENÇA:</w:t>
      </w:r>
    </w:p>
    <w:p w:rsidR="00854748" w:rsidRDefault="00854748" w:rsidP="00854748">
      <w:pPr>
        <w:spacing w:after="200" w:line="276" w:lineRule="auto"/>
        <w:jc w:val="center"/>
        <w:rPr>
          <w:rFonts w:asciiTheme="minorHAnsi" w:hAnsiTheme="minorHAnsi" w:cs="Arial"/>
          <w:b/>
          <w:bCs/>
          <w:sz w:val="22"/>
          <w:szCs w:val="22"/>
        </w:rPr>
      </w:pPr>
      <w:r>
        <w:rPr>
          <w:rFonts w:asciiTheme="minorHAnsi" w:hAnsiTheme="minorHAnsi" w:cs="Arial"/>
          <w:b/>
          <w:bCs/>
          <w:noProof/>
          <w:sz w:val="22"/>
          <w:szCs w:val="22"/>
        </w:rPr>
        <w:drawing>
          <wp:inline distT="0" distB="0" distL="0" distR="0">
            <wp:extent cx="4648200" cy="2739825"/>
            <wp:effectExtent l="0" t="0" r="0" b="3810"/>
            <wp:docPr id="2" name="Imagem 2" descr="D:\Cristiano\H&amp;P\Mariana\Frente Reuniões\Reuniões\10ReunioesGruposdeTrabalho\Paracatu\20160805\Lista de Presença\Lista de Presença GT Paracatu 05.08.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Cristiano\H&amp;P\Mariana\Frente Reuniões\Reuniões\10ReunioesGruposdeTrabalho\Paracatu\20160805\Lista de Presença\Lista de Presença GT Paracatu 05.08.2016.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370" t="24006" r="4898" b="3133"/>
                    <a:stretch/>
                  </pic:blipFill>
                  <pic:spPr bwMode="auto">
                    <a:xfrm>
                      <a:off x="0" y="0"/>
                      <a:ext cx="4649179" cy="2740402"/>
                    </a:xfrm>
                    <a:prstGeom prst="rect">
                      <a:avLst/>
                    </a:prstGeom>
                    <a:noFill/>
                    <a:ln>
                      <a:noFill/>
                    </a:ln>
                    <a:extLst>
                      <a:ext uri="{53640926-AAD7-44D8-BBD7-CCE9431645EC}">
                        <a14:shadowObscured xmlns:a14="http://schemas.microsoft.com/office/drawing/2010/main"/>
                      </a:ext>
                    </a:extLst>
                  </pic:spPr>
                </pic:pic>
              </a:graphicData>
            </a:graphic>
          </wp:inline>
        </w:drawing>
      </w:r>
    </w:p>
    <w:p w:rsidR="003170B2" w:rsidRDefault="003170B2">
      <w:pPr>
        <w:spacing w:after="200" w:line="276" w:lineRule="auto"/>
        <w:rPr>
          <w:rFonts w:asciiTheme="minorHAnsi" w:hAnsiTheme="minorHAnsi" w:cs="Arial"/>
          <w:b/>
          <w:bCs/>
          <w:sz w:val="22"/>
          <w:szCs w:val="22"/>
        </w:rPr>
      </w:pPr>
    </w:p>
    <w:p w:rsidR="00142429" w:rsidRDefault="00142429">
      <w:pPr>
        <w:spacing w:after="200" w:line="276" w:lineRule="auto"/>
        <w:rPr>
          <w:rFonts w:asciiTheme="minorHAnsi" w:hAnsiTheme="minorHAnsi" w:cs="Arial"/>
          <w:b/>
          <w:bCs/>
          <w:sz w:val="22"/>
          <w:szCs w:val="22"/>
        </w:rPr>
      </w:pPr>
    </w:p>
    <w:p w:rsidR="00142429" w:rsidRDefault="00142429">
      <w:pPr>
        <w:spacing w:after="200" w:line="276" w:lineRule="auto"/>
        <w:rPr>
          <w:rFonts w:asciiTheme="minorHAnsi" w:hAnsiTheme="minorHAnsi" w:cs="Arial"/>
          <w:b/>
          <w:bCs/>
          <w:sz w:val="22"/>
          <w:szCs w:val="22"/>
        </w:rPr>
      </w:pPr>
    </w:p>
    <w:p w:rsidR="001D0F0C" w:rsidRDefault="004E6EF9">
      <w:pPr>
        <w:spacing w:after="200" w:line="276" w:lineRule="auto"/>
        <w:rPr>
          <w:rFonts w:asciiTheme="minorHAnsi" w:hAnsiTheme="minorHAnsi" w:cs="Arial"/>
          <w:b/>
          <w:bCs/>
          <w:sz w:val="22"/>
          <w:szCs w:val="22"/>
        </w:rPr>
      </w:pPr>
      <w:r>
        <w:rPr>
          <w:rFonts w:asciiTheme="minorHAnsi" w:hAnsiTheme="minorHAnsi" w:cs="Arial"/>
          <w:b/>
          <w:bCs/>
          <w:sz w:val="22"/>
          <w:szCs w:val="22"/>
        </w:rPr>
        <w:lastRenderedPageBreak/>
        <w:t>RE</w:t>
      </w:r>
      <w:r w:rsidR="005E35CC">
        <w:rPr>
          <w:rFonts w:asciiTheme="minorHAnsi" w:hAnsiTheme="minorHAnsi" w:cs="Arial"/>
          <w:b/>
          <w:bCs/>
          <w:sz w:val="22"/>
          <w:szCs w:val="22"/>
        </w:rPr>
        <w:t>G</w:t>
      </w:r>
      <w:r>
        <w:rPr>
          <w:rFonts w:asciiTheme="minorHAnsi" w:hAnsiTheme="minorHAnsi" w:cs="Arial"/>
          <w:b/>
          <w:bCs/>
          <w:sz w:val="22"/>
          <w:szCs w:val="22"/>
        </w:rPr>
        <w:t>ISTRO FOTOGRÁFICO</w:t>
      </w:r>
      <w:r w:rsidR="00663208" w:rsidRPr="00663208">
        <w:rPr>
          <w:rFonts w:asciiTheme="minorHAnsi" w:hAnsiTheme="minorHAnsi" w:cs="Arial"/>
          <w:b/>
          <w:bCs/>
          <w:sz w:val="22"/>
          <w:szCs w:val="22"/>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4836"/>
      </w:tblGrid>
      <w:tr w:rsidR="00854748" w:rsidTr="00854748">
        <w:tc>
          <w:tcPr>
            <w:tcW w:w="4818" w:type="dxa"/>
          </w:tcPr>
          <w:p w:rsidR="00854748" w:rsidRDefault="00854748" w:rsidP="00854748">
            <w:pPr>
              <w:spacing w:after="200" w:line="276" w:lineRule="auto"/>
              <w:jc w:val="center"/>
              <w:rPr>
                <w:rFonts w:asciiTheme="minorHAnsi" w:hAnsiTheme="minorHAnsi" w:cs="Arial"/>
                <w:b/>
                <w:bCs/>
                <w:sz w:val="22"/>
                <w:szCs w:val="22"/>
              </w:rPr>
            </w:pPr>
            <w:r>
              <w:rPr>
                <w:rFonts w:asciiTheme="minorHAnsi" w:hAnsiTheme="minorHAnsi" w:cs="Arial"/>
                <w:b/>
                <w:bCs/>
                <w:noProof/>
                <w:sz w:val="22"/>
                <w:szCs w:val="22"/>
              </w:rPr>
              <w:drawing>
                <wp:inline distT="0" distB="0" distL="0" distR="0" wp14:anchorId="20B8F29A" wp14:editId="723FC02E">
                  <wp:extent cx="2914650" cy="2186580"/>
                  <wp:effectExtent l="0" t="0" r="0" b="4445"/>
                  <wp:docPr id="3" name="Imagem 3" descr="D:\Cristiano\H&amp;P\Mariana\Frente Reuniões\Reuniões\10ReunioesGruposdeTrabalho\Paracatu\20160805\Fotos\IMG_0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Cristiano\H&amp;P\Mariana\Frente Reuniões\Reuniões\10ReunioesGruposdeTrabalho\Paracatu\20160805\Fotos\IMG_0148.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1911" cy="2192027"/>
                          </a:xfrm>
                          <a:prstGeom prst="rect">
                            <a:avLst/>
                          </a:prstGeom>
                          <a:noFill/>
                          <a:ln>
                            <a:noFill/>
                          </a:ln>
                        </pic:spPr>
                      </pic:pic>
                    </a:graphicData>
                  </a:graphic>
                </wp:inline>
              </w:drawing>
            </w:r>
          </w:p>
        </w:tc>
        <w:tc>
          <w:tcPr>
            <w:tcW w:w="4819" w:type="dxa"/>
          </w:tcPr>
          <w:p w:rsidR="00854748" w:rsidRDefault="00854748" w:rsidP="00854748">
            <w:pPr>
              <w:spacing w:after="200" w:line="276" w:lineRule="auto"/>
              <w:jc w:val="center"/>
              <w:rPr>
                <w:rFonts w:asciiTheme="minorHAnsi" w:hAnsiTheme="minorHAnsi" w:cs="Arial"/>
                <w:b/>
                <w:bCs/>
                <w:sz w:val="22"/>
                <w:szCs w:val="22"/>
              </w:rPr>
            </w:pPr>
            <w:r>
              <w:rPr>
                <w:rFonts w:asciiTheme="minorHAnsi" w:hAnsiTheme="minorHAnsi" w:cs="Arial"/>
                <w:b/>
                <w:bCs/>
                <w:noProof/>
                <w:sz w:val="22"/>
                <w:szCs w:val="22"/>
              </w:rPr>
              <w:drawing>
                <wp:inline distT="0" distB="0" distL="0" distR="0" wp14:anchorId="12BC946F" wp14:editId="67971334">
                  <wp:extent cx="2920205" cy="2190750"/>
                  <wp:effectExtent l="0" t="0" r="0" b="0"/>
                  <wp:docPr id="4" name="Imagem 4" descr="D:\Cristiano\H&amp;P\Mariana\Frente Reuniões\Reuniões\10ReunioesGruposdeTrabalho\Paracatu\20160805\Fotos\IMG_01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Cristiano\H&amp;P\Mariana\Frente Reuniões\Reuniões\10ReunioesGruposdeTrabalho\Paracatu\20160805\Fotos\IMG_0152.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6303" cy="2195325"/>
                          </a:xfrm>
                          <a:prstGeom prst="rect">
                            <a:avLst/>
                          </a:prstGeom>
                          <a:noFill/>
                          <a:ln>
                            <a:noFill/>
                          </a:ln>
                        </pic:spPr>
                      </pic:pic>
                    </a:graphicData>
                  </a:graphic>
                </wp:inline>
              </w:drawing>
            </w:r>
          </w:p>
        </w:tc>
      </w:tr>
      <w:tr w:rsidR="00854748" w:rsidTr="00854748">
        <w:tc>
          <w:tcPr>
            <w:tcW w:w="4818" w:type="dxa"/>
          </w:tcPr>
          <w:p w:rsidR="00854748" w:rsidRDefault="00854748">
            <w:pPr>
              <w:spacing w:after="200" w:line="276" w:lineRule="auto"/>
              <w:rPr>
                <w:rFonts w:asciiTheme="minorHAnsi" w:hAnsiTheme="minorHAnsi" w:cs="Arial"/>
                <w:b/>
                <w:bCs/>
                <w:sz w:val="22"/>
                <w:szCs w:val="22"/>
              </w:rPr>
            </w:pPr>
            <w:r>
              <w:rPr>
                <w:rFonts w:asciiTheme="minorHAnsi" w:hAnsiTheme="minorHAnsi" w:cs="Arial"/>
                <w:b/>
                <w:bCs/>
                <w:noProof/>
                <w:sz w:val="22"/>
                <w:szCs w:val="22"/>
              </w:rPr>
              <w:drawing>
                <wp:inline distT="0" distB="0" distL="0" distR="0" wp14:anchorId="0EE7D198" wp14:editId="6E606405">
                  <wp:extent cx="2932905" cy="2200275"/>
                  <wp:effectExtent l="0" t="0" r="1270" b="0"/>
                  <wp:docPr id="5" name="Imagem 5" descr="D:\Cristiano\H&amp;P\Mariana\Frente Reuniões\Reuniões\10ReunioesGruposdeTrabalho\Paracatu\20160805\Fotos\IMG_01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Cristiano\H&amp;P\Mariana\Frente Reuniões\Reuniões\10ReunioesGruposdeTrabalho\Paracatu\20160805\Fotos\IMG_0154.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0228" cy="2198267"/>
                          </a:xfrm>
                          <a:prstGeom prst="rect">
                            <a:avLst/>
                          </a:prstGeom>
                          <a:noFill/>
                          <a:ln>
                            <a:noFill/>
                          </a:ln>
                        </pic:spPr>
                      </pic:pic>
                    </a:graphicData>
                  </a:graphic>
                </wp:inline>
              </w:drawing>
            </w:r>
          </w:p>
        </w:tc>
        <w:tc>
          <w:tcPr>
            <w:tcW w:w="4819" w:type="dxa"/>
          </w:tcPr>
          <w:p w:rsidR="00854748" w:rsidRDefault="00854748">
            <w:pPr>
              <w:spacing w:after="200" w:line="276" w:lineRule="auto"/>
              <w:rPr>
                <w:rFonts w:asciiTheme="minorHAnsi" w:hAnsiTheme="minorHAnsi" w:cs="Arial"/>
                <w:b/>
                <w:bCs/>
                <w:sz w:val="22"/>
                <w:szCs w:val="22"/>
              </w:rPr>
            </w:pPr>
            <w:r>
              <w:rPr>
                <w:rFonts w:asciiTheme="minorHAnsi" w:hAnsiTheme="minorHAnsi" w:cs="Arial"/>
                <w:b/>
                <w:bCs/>
                <w:noProof/>
                <w:sz w:val="22"/>
                <w:szCs w:val="22"/>
              </w:rPr>
              <w:drawing>
                <wp:inline distT="0" distB="0" distL="0" distR="0" wp14:anchorId="02EA0FAD" wp14:editId="68681D10">
                  <wp:extent cx="2932905" cy="2200275"/>
                  <wp:effectExtent l="0" t="0" r="1270" b="0"/>
                  <wp:docPr id="6" name="Imagem 6" descr="D:\Cristiano\H&amp;P\Mariana\Frente Reuniões\Reuniões\10ReunioesGruposdeTrabalho\Paracatu\20160805\Fotos\IMG_01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Cristiano\H&amp;P\Mariana\Frente Reuniões\Reuniões\10ReunioesGruposdeTrabalho\Paracatu\20160805\Fotos\IMG_0150.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1669" cy="2206850"/>
                          </a:xfrm>
                          <a:prstGeom prst="rect">
                            <a:avLst/>
                          </a:prstGeom>
                          <a:noFill/>
                          <a:ln>
                            <a:noFill/>
                          </a:ln>
                        </pic:spPr>
                      </pic:pic>
                    </a:graphicData>
                  </a:graphic>
                </wp:inline>
              </w:drawing>
            </w:r>
          </w:p>
        </w:tc>
      </w:tr>
    </w:tbl>
    <w:p w:rsidR="009E4F59" w:rsidRPr="00663208" w:rsidRDefault="009E4F59">
      <w:pPr>
        <w:spacing w:after="200" w:line="276" w:lineRule="auto"/>
        <w:rPr>
          <w:rFonts w:asciiTheme="minorHAnsi" w:hAnsiTheme="minorHAnsi" w:cs="Arial"/>
          <w:b/>
          <w:bCs/>
          <w:sz w:val="22"/>
          <w:szCs w:val="22"/>
        </w:rPr>
      </w:pPr>
    </w:p>
    <w:sectPr w:rsidR="009E4F59" w:rsidRPr="00663208" w:rsidSect="00133FC1">
      <w:footerReference w:type="default" r:id="rId16"/>
      <w:pgSz w:w="11906" w:h="16838"/>
      <w:pgMar w:top="993" w:right="1416" w:bottom="1135"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0A7" w:rsidRDefault="00B460A7" w:rsidP="00BF759F">
      <w:r>
        <w:separator/>
      </w:r>
    </w:p>
  </w:endnote>
  <w:endnote w:type="continuationSeparator" w:id="0">
    <w:p w:rsidR="00B460A7" w:rsidRDefault="00B460A7" w:rsidP="00BF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546023"/>
      <w:docPartObj>
        <w:docPartGallery w:val="Page Numbers (Bottom of Page)"/>
        <w:docPartUnique/>
      </w:docPartObj>
    </w:sdtPr>
    <w:sdtEndPr/>
    <w:sdtContent>
      <w:p w:rsidR="00041A0F" w:rsidRDefault="00C6592F">
        <w:pPr>
          <w:pStyle w:val="Rodap"/>
          <w:jc w:val="right"/>
        </w:pPr>
        <w:r>
          <w:fldChar w:fldCharType="begin"/>
        </w:r>
        <w:r>
          <w:instrText xml:space="preserve"> PAGE   \* MERGEFORMAT </w:instrText>
        </w:r>
        <w:r>
          <w:fldChar w:fldCharType="separate"/>
        </w:r>
        <w:r w:rsidR="00BB2D32">
          <w:rPr>
            <w:noProof/>
          </w:rPr>
          <w:t>1</w:t>
        </w:r>
        <w:r>
          <w:rPr>
            <w:noProof/>
          </w:rPr>
          <w:fldChar w:fldCharType="end"/>
        </w:r>
      </w:p>
    </w:sdtContent>
  </w:sdt>
  <w:p w:rsidR="00041A0F" w:rsidRDefault="00041A0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0A7" w:rsidRDefault="00B460A7" w:rsidP="00BF759F">
      <w:r>
        <w:separator/>
      </w:r>
    </w:p>
  </w:footnote>
  <w:footnote w:type="continuationSeparator" w:id="0">
    <w:p w:rsidR="00B460A7" w:rsidRDefault="00B460A7" w:rsidP="00BF75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D43A8"/>
    <w:multiLevelType w:val="hybridMultilevel"/>
    <w:tmpl w:val="06CAD88E"/>
    <w:lvl w:ilvl="0" w:tplc="5DB8CE0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FE3209B"/>
    <w:multiLevelType w:val="hybridMultilevel"/>
    <w:tmpl w:val="D33C58E2"/>
    <w:lvl w:ilvl="0" w:tplc="7A44E8F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7E71B42"/>
    <w:multiLevelType w:val="hybridMultilevel"/>
    <w:tmpl w:val="2DC8BC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7FF48D3"/>
    <w:multiLevelType w:val="hybridMultilevel"/>
    <w:tmpl w:val="09EC223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DA4FA7"/>
    <w:multiLevelType w:val="hybridMultilevel"/>
    <w:tmpl w:val="F760E6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0FB7F0C"/>
    <w:multiLevelType w:val="hybridMultilevel"/>
    <w:tmpl w:val="09EC223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2746A4A"/>
    <w:multiLevelType w:val="hybridMultilevel"/>
    <w:tmpl w:val="0BDE92F2"/>
    <w:lvl w:ilvl="0" w:tplc="1C1EF88E">
      <w:start w:val="1"/>
      <w:numFmt w:val="upp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38E29E4"/>
    <w:multiLevelType w:val="hybridMultilevel"/>
    <w:tmpl w:val="832CAFD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15:restartNumberingAfterBreak="0">
    <w:nsid w:val="25364CBC"/>
    <w:multiLevelType w:val="hybridMultilevel"/>
    <w:tmpl w:val="002AA2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603591C"/>
    <w:multiLevelType w:val="hybridMultilevel"/>
    <w:tmpl w:val="C0DC3D1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792298A"/>
    <w:multiLevelType w:val="hybridMultilevel"/>
    <w:tmpl w:val="B4C0D47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82D57F0"/>
    <w:multiLevelType w:val="hybridMultilevel"/>
    <w:tmpl w:val="A48E7C66"/>
    <w:lvl w:ilvl="0" w:tplc="9412EDE2">
      <w:start w:val="1"/>
      <w:numFmt w:val="decimalZero"/>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2" w15:restartNumberingAfterBreak="0">
    <w:nsid w:val="3FB25CF3"/>
    <w:multiLevelType w:val="hybridMultilevel"/>
    <w:tmpl w:val="1C36BE3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3182F70"/>
    <w:multiLevelType w:val="hybridMultilevel"/>
    <w:tmpl w:val="34CA8F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5255591"/>
    <w:multiLevelType w:val="hybridMultilevel"/>
    <w:tmpl w:val="17741176"/>
    <w:lvl w:ilvl="0" w:tplc="73A04798">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7623CF4"/>
    <w:multiLevelType w:val="hybridMultilevel"/>
    <w:tmpl w:val="B6BA6BC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CA465A0"/>
    <w:multiLevelType w:val="hybridMultilevel"/>
    <w:tmpl w:val="1C1CA13E"/>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7" w15:restartNumberingAfterBreak="0">
    <w:nsid w:val="4D04538C"/>
    <w:multiLevelType w:val="hybridMultilevel"/>
    <w:tmpl w:val="EF30B784"/>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15:restartNumberingAfterBreak="0">
    <w:nsid w:val="50841F28"/>
    <w:multiLevelType w:val="hybridMultilevel"/>
    <w:tmpl w:val="1010BCAC"/>
    <w:lvl w:ilvl="0" w:tplc="FE046B4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A0E05BC"/>
    <w:multiLevelType w:val="hybridMultilevel"/>
    <w:tmpl w:val="394CAC2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0" w15:restartNumberingAfterBreak="0">
    <w:nsid w:val="5A5C4B70"/>
    <w:multiLevelType w:val="hybridMultilevel"/>
    <w:tmpl w:val="90269AAC"/>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1" w15:restartNumberingAfterBreak="0">
    <w:nsid w:val="5BE11F35"/>
    <w:multiLevelType w:val="hybridMultilevel"/>
    <w:tmpl w:val="1D7214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D1B13A9"/>
    <w:multiLevelType w:val="hybridMultilevel"/>
    <w:tmpl w:val="0100A0C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2A21DC2"/>
    <w:multiLevelType w:val="hybridMultilevel"/>
    <w:tmpl w:val="9C0A99B2"/>
    <w:lvl w:ilvl="0" w:tplc="AEDA72E8">
      <w:start w:val="1"/>
      <w:numFmt w:val="bullet"/>
      <w:lvlText w:val="•"/>
      <w:lvlJc w:val="left"/>
      <w:pPr>
        <w:tabs>
          <w:tab w:val="num" w:pos="720"/>
        </w:tabs>
        <w:ind w:left="720" w:hanging="360"/>
      </w:pPr>
      <w:rPr>
        <w:rFonts w:ascii="Arial" w:hAnsi="Arial" w:hint="default"/>
      </w:rPr>
    </w:lvl>
    <w:lvl w:ilvl="1" w:tplc="A27277A4" w:tentative="1">
      <w:start w:val="1"/>
      <w:numFmt w:val="bullet"/>
      <w:lvlText w:val="•"/>
      <w:lvlJc w:val="left"/>
      <w:pPr>
        <w:tabs>
          <w:tab w:val="num" w:pos="1440"/>
        </w:tabs>
        <w:ind w:left="1440" w:hanging="360"/>
      </w:pPr>
      <w:rPr>
        <w:rFonts w:ascii="Arial" w:hAnsi="Arial" w:hint="default"/>
      </w:rPr>
    </w:lvl>
    <w:lvl w:ilvl="2" w:tplc="74928C4E" w:tentative="1">
      <w:start w:val="1"/>
      <w:numFmt w:val="bullet"/>
      <w:lvlText w:val="•"/>
      <w:lvlJc w:val="left"/>
      <w:pPr>
        <w:tabs>
          <w:tab w:val="num" w:pos="2160"/>
        </w:tabs>
        <w:ind w:left="2160" w:hanging="360"/>
      </w:pPr>
      <w:rPr>
        <w:rFonts w:ascii="Arial" w:hAnsi="Arial" w:hint="default"/>
      </w:rPr>
    </w:lvl>
    <w:lvl w:ilvl="3" w:tplc="02467BD6" w:tentative="1">
      <w:start w:val="1"/>
      <w:numFmt w:val="bullet"/>
      <w:lvlText w:val="•"/>
      <w:lvlJc w:val="left"/>
      <w:pPr>
        <w:tabs>
          <w:tab w:val="num" w:pos="2880"/>
        </w:tabs>
        <w:ind w:left="2880" w:hanging="360"/>
      </w:pPr>
      <w:rPr>
        <w:rFonts w:ascii="Arial" w:hAnsi="Arial" w:hint="default"/>
      </w:rPr>
    </w:lvl>
    <w:lvl w:ilvl="4" w:tplc="2B4419D6" w:tentative="1">
      <w:start w:val="1"/>
      <w:numFmt w:val="bullet"/>
      <w:lvlText w:val="•"/>
      <w:lvlJc w:val="left"/>
      <w:pPr>
        <w:tabs>
          <w:tab w:val="num" w:pos="3600"/>
        </w:tabs>
        <w:ind w:left="3600" w:hanging="360"/>
      </w:pPr>
      <w:rPr>
        <w:rFonts w:ascii="Arial" w:hAnsi="Arial" w:hint="default"/>
      </w:rPr>
    </w:lvl>
    <w:lvl w:ilvl="5" w:tplc="ABBCD88E" w:tentative="1">
      <w:start w:val="1"/>
      <w:numFmt w:val="bullet"/>
      <w:lvlText w:val="•"/>
      <w:lvlJc w:val="left"/>
      <w:pPr>
        <w:tabs>
          <w:tab w:val="num" w:pos="4320"/>
        </w:tabs>
        <w:ind w:left="4320" w:hanging="360"/>
      </w:pPr>
      <w:rPr>
        <w:rFonts w:ascii="Arial" w:hAnsi="Arial" w:hint="default"/>
      </w:rPr>
    </w:lvl>
    <w:lvl w:ilvl="6" w:tplc="3CC47918" w:tentative="1">
      <w:start w:val="1"/>
      <w:numFmt w:val="bullet"/>
      <w:lvlText w:val="•"/>
      <w:lvlJc w:val="left"/>
      <w:pPr>
        <w:tabs>
          <w:tab w:val="num" w:pos="5040"/>
        </w:tabs>
        <w:ind w:left="5040" w:hanging="360"/>
      </w:pPr>
      <w:rPr>
        <w:rFonts w:ascii="Arial" w:hAnsi="Arial" w:hint="default"/>
      </w:rPr>
    </w:lvl>
    <w:lvl w:ilvl="7" w:tplc="180ABF3E" w:tentative="1">
      <w:start w:val="1"/>
      <w:numFmt w:val="bullet"/>
      <w:lvlText w:val="•"/>
      <w:lvlJc w:val="left"/>
      <w:pPr>
        <w:tabs>
          <w:tab w:val="num" w:pos="5760"/>
        </w:tabs>
        <w:ind w:left="5760" w:hanging="360"/>
      </w:pPr>
      <w:rPr>
        <w:rFonts w:ascii="Arial" w:hAnsi="Arial" w:hint="default"/>
      </w:rPr>
    </w:lvl>
    <w:lvl w:ilvl="8" w:tplc="3DBE26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8A6603"/>
    <w:multiLevelType w:val="hybridMultilevel"/>
    <w:tmpl w:val="776AAA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3BF6295"/>
    <w:multiLevelType w:val="hybridMultilevel"/>
    <w:tmpl w:val="5798F9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7AC6D72"/>
    <w:multiLevelType w:val="hybridMultilevel"/>
    <w:tmpl w:val="EACE6FF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9813C40"/>
    <w:multiLevelType w:val="hybridMultilevel"/>
    <w:tmpl w:val="5F746748"/>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8" w15:restartNumberingAfterBreak="0">
    <w:nsid w:val="6B626EF3"/>
    <w:multiLevelType w:val="hybridMultilevel"/>
    <w:tmpl w:val="5996340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1800B72"/>
    <w:multiLevelType w:val="hybridMultilevel"/>
    <w:tmpl w:val="4CA2327C"/>
    <w:lvl w:ilvl="0" w:tplc="0416000F">
      <w:start w:val="1"/>
      <w:numFmt w:val="decimal"/>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0F">
      <w:start w:val="1"/>
      <w:numFmt w:val="decimal"/>
      <w:lvlText w:val="%3."/>
      <w:lvlJc w:val="left"/>
      <w:pPr>
        <w:tabs>
          <w:tab w:val="num" w:pos="2340"/>
        </w:tabs>
        <w:ind w:left="2340" w:hanging="36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15:restartNumberingAfterBreak="0">
    <w:nsid w:val="7B3A20AF"/>
    <w:multiLevelType w:val="hybridMultilevel"/>
    <w:tmpl w:val="1AC2DD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F7052CD"/>
    <w:multiLevelType w:val="hybridMultilevel"/>
    <w:tmpl w:val="9D6A86D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9"/>
  </w:num>
  <w:num w:numId="2">
    <w:abstractNumId w:val="25"/>
  </w:num>
  <w:num w:numId="3">
    <w:abstractNumId w:val="6"/>
  </w:num>
  <w:num w:numId="4">
    <w:abstractNumId w:val="0"/>
  </w:num>
  <w:num w:numId="5">
    <w:abstractNumId w:val="19"/>
  </w:num>
  <w:num w:numId="6">
    <w:abstractNumId w:val="14"/>
  </w:num>
  <w:num w:numId="7">
    <w:abstractNumId w:val="10"/>
  </w:num>
  <w:num w:numId="8">
    <w:abstractNumId w:val="17"/>
  </w:num>
  <w:num w:numId="9">
    <w:abstractNumId w:val="3"/>
  </w:num>
  <w:num w:numId="10">
    <w:abstractNumId w:val="18"/>
  </w:num>
  <w:num w:numId="11">
    <w:abstractNumId w:val="26"/>
  </w:num>
  <w:num w:numId="12">
    <w:abstractNumId w:val="23"/>
  </w:num>
  <w:num w:numId="13">
    <w:abstractNumId w:val="4"/>
  </w:num>
  <w:num w:numId="14">
    <w:abstractNumId w:val="1"/>
  </w:num>
  <w:num w:numId="15">
    <w:abstractNumId w:val="21"/>
  </w:num>
  <w:num w:numId="16">
    <w:abstractNumId w:val="5"/>
  </w:num>
  <w:num w:numId="17">
    <w:abstractNumId w:val="22"/>
  </w:num>
  <w:num w:numId="18">
    <w:abstractNumId w:val="8"/>
  </w:num>
  <w:num w:numId="19">
    <w:abstractNumId w:val="15"/>
  </w:num>
  <w:num w:numId="20">
    <w:abstractNumId w:val="16"/>
  </w:num>
  <w:num w:numId="21">
    <w:abstractNumId w:val="11"/>
  </w:num>
  <w:num w:numId="22">
    <w:abstractNumId w:val="24"/>
  </w:num>
  <w:num w:numId="23">
    <w:abstractNumId w:val="30"/>
  </w:num>
  <w:num w:numId="24">
    <w:abstractNumId w:val="13"/>
  </w:num>
  <w:num w:numId="25">
    <w:abstractNumId w:val="2"/>
  </w:num>
  <w:num w:numId="26">
    <w:abstractNumId w:val="28"/>
  </w:num>
  <w:num w:numId="27">
    <w:abstractNumId w:val="20"/>
  </w:num>
  <w:num w:numId="28">
    <w:abstractNumId w:val="27"/>
  </w:num>
  <w:num w:numId="29">
    <w:abstractNumId w:val="31"/>
  </w:num>
  <w:num w:numId="30">
    <w:abstractNumId w:val="7"/>
  </w:num>
  <w:num w:numId="31">
    <w:abstractNumId w:val="12"/>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D34"/>
    <w:rsid w:val="00002A02"/>
    <w:rsid w:val="000033E5"/>
    <w:rsid w:val="000160DA"/>
    <w:rsid w:val="00016324"/>
    <w:rsid w:val="00020A4D"/>
    <w:rsid w:val="00022AC9"/>
    <w:rsid w:val="000270D2"/>
    <w:rsid w:val="0003325F"/>
    <w:rsid w:val="00040D94"/>
    <w:rsid w:val="000414DD"/>
    <w:rsid w:val="00041A0F"/>
    <w:rsid w:val="00046D5D"/>
    <w:rsid w:val="000473B0"/>
    <w:rsid w:val="00051365"/>
    <w:rsid w:val="00051774"/>
    <w:rsid w:val="0005245E"/>
    <w:rsid w:val="00056180"/>
    <w:rsid w:val="00056E94"/>
    <w:rsid w:val="00056FC4"/>
    <w:rsid w:val="00060DEE"/>
    <w:rsid w:val="000625AF"/>
    <w:rsid w:val="00070984"/>
    <w:rsid w:val="0007417A"/>
    <w:rsid w:val="000765A6"/>
    <w:rsid w:val="000806B4"/>
    <w:rsid w:val="00080E61"/>
    <w:rsid w:val="000834DC"/>
    <w:rsid w:val="00083B89"/>
    <w:rsid w:val="000922FC"/>
    <w:rsid w:val="000974DA"/>
    <w:rsid w:val="000A101F"/>
    <w:rsid w:val="000A30BD"/>
    <w:rsid w:val="000A5B6B"/>
    <w:rsid w:val="000A6047"/>
    <w:rsid w:val="000B040E"/>
    <w:rsid w:val="000B0DDD"/>
    <w:rsid w:val="000B4C3D"/>
    <w:rsid w:val="000B6FAC"/>
    <w:rsid w:val="000C11B1"/>
    <w:rsid w:val="000C166F"/>
    <w:rsid w:val="000C19FA"/>
    <w:rsid w:val="000C62F4"/>
    <w:rsid w:val="000D1E07"/>
    <w:rsid w:val="000D2C05"/>
    <w:rsid w:val="000D4C5C"/>
    <w:rsid w:val="000E1941"/>
    <w:rsid w:val="000E3BEE"/>
    <w:rsid w:val="000F0245"/>
    <w:rsid w:val="000F622B"/>
    <w:rsid w:val="0010108F"/>
    <w:rsid w:val="00101D23"/>
    <w:rsid w:val="0010672E"/>
    <w:rsid w:val="00106A5E"/>
    <w:rsid w:val="001121AF"/>
    <w:rsid w:val="001159DD"/>
    <w:rsid w:val="00116764"/>
    <w:rsid w:val="001167B3"/>
    <w:rsid w:val="00116F4C"/>
    <w:rsid w:val="00117D66"/>
    <w:rsid w:val="00121C74"/>
    <w:rsid w:val="00125D99"/>
    <w:rsid w:val="00126391"/>
    <w:rsid w:val="00127889"/>
    <w:rsid w:val="00130115"/>
    <w:rsid w:val="00131130"/>
    <w:rsid w:val="00132446"/>
    <w:rsid w:val="00133FC1"/>
    <w:rsid w:val="00135B16"/>
    <w:rsid w:val="00140504"/>
    <w:rsid w:val="00140647"/>
    <w:rsid w:val="00141148"/>
    <w:rsid w:val="00142429"/>
    <w:rsid w:val="00145C30"/>
    <w:rsid w:val="00150EF0"/>
    <w:rsid w:val="00154F45"/>
    <w:rsid w:val="001619FD"/>
    <w:rsid w:val="00164AAE"/>
    <w:rsid w:val="001670B4"/>
    <w:rsid w:val="0017068D"/>
    <w:rsid w:val="00170F7B"/>
    <w:rsid w:val="00171ACC"/>
    <w:rsid w:val="00181517"/>
    <w:rsid w:val="0019045F"/>
    <w:rsid w:val="00190E38"/>
    <w:rsid w:val="00193045"/>
    <w:rsid w:val="001942FB"/>
    <w:rsid w:val="00195E44"/>
    <w:rsid w:val="001A0607"/>
    <w:rsid w:val="001A0BCB"/>
    <w:rsid w:val="001A0D8A"/>
    <w:rsid w:val="001A4992"/>
    <w:rsid w:val="001A4E6C"/>
    <w:rsid w:val="001A60AB"/>
    <w:rsid w:val="001B79A3"/>
    <w:rsid w:val="001C4C59"/>
    <w:rsid w:val="001C5C38"/>
    <w:rsid w:val="001C6951"/>
    <w:rsid w:val="001C72D7"/>
    <w:rsid w:val="001D0F0C"/>
    <w:rsid w:val="001D429E"/>
    <w:rsid w:val="001D463E"/>
    <w:rsid w:val="001D4F84"/>
    <w:rsid w:val="001D6185"/>
    <w:rsid w:val="001E258F"/>
    <w:rsid w:val="001F7814"/>
    <w:rsid w:val="00202654"/>
    <w:rsid w:val="002034E3"/>
    <w:rsid w:val="00205E3D"/>
    <w:rsid w:val="002062AF"/>
    <w:rsid w:val="00207CF4"/>
    <w:rsid w:val="0021229C"/>
    <w:rsid w:val="00213057"/>
    <w:rsid w:val="002138F2"/>
    <w:rsid w:val="002169DA"/>
    <w:rsid w:val="002221F2"/>
    <w:rsid w:val="00222DC7"/>
    <w:rsid w:val="00223AAF"/>
    <w:rsid w:val="002321FC"/>
    <w:rsid w:val="00232831"/>
    <w:rsid w:val="00251BB3"/>
    <w:rsid w:val="00253088"/>
    <w:rsid w:val="0025404E"/>
    <w:rsid w:val="0025524C"/>
    <w:rsid w:val="00261B9E"/>
    <w:rsid w:val="00264CC1"/>
    <w:rsid w:val="00267746"/>
    <w:rsid w:val="0027507B"/>
    <w:rsid w:val="00276339"/>
    <w:rsid w:val="00282873"/>
    <w:rsid w:val="002838F3"/>
    <w:rsid w:val="00284629"/>
    <w:rsid w:val="002850A4"/>
    <w:rsid w:val="002875A2"/>
    <w:rsid w:val="0029353B"/>
    <w:rsid w:val="00293F89"/>
    <w:rsid w:val="00296E3D"/>
    <w:rsid w:val="002A0A51"/>
    <w:rsid w:val="002A57CA"/>
    <w:rsid w:val="002A7EA7"/>
    <w:rsid w:val="002B5506"/>
    <w:rsid w:val="002B78D2"/>
    <w:rsid w:val="002C2604"/>
    <w:rsid w:val="002C56E1"/>
    <w:rsid w:val="002C6CE8"/>
    <w:rsid w:val="002D39B5"/>
    <w:rsid w:val="002D3BCA"/>
    <w:rsid w:val="002D3DE0"/>
    <w:rsid w:val="002D5053"/>
    <w:rsid w:val="002E024F"/>
    <w:rsid w:val="002E1014"/>
    <w:rsid w:val="002E1E2A"/>
    <w:rsid w:val="002E2DEB"/>
    <w:rsid w:val="002E4F4C"/>
    <w:rsid w:val="002E691D"/>
    <w:rsid w:val="002F622F"/>
    <w:rsid w:val="002F6719"/>
    <w:rsid w:val="00300D73"/>
    <w:rsid w:val="00302A89"/>
    <w:rsid w:val="003035B0"/>
    <w:rsid w:val="003128EF"/>
    <w:rsid w:val="003135A1"/>
    <w:rsid w:val="00314E0C"/>
    <w:rsid w:val="003170B2"/>
    <w:rsid w:val="003233DC"/>
    <w:rsid w:val="0032456C"/>
    <w:rsid w:val="00332EC9"/>
    <w:rsid w:val="00337341"/>
    <w:rsid w:val="00337775"/>
    <w:rsid w:val="00344E64"/>
    <w:rsid w:val="0035091D"/>
    <w:rsid w:val="00356913"/>
    <w:rsid w:val="00357ADE"/>
    <w:rsid w:val="00360435"/>
    <w:rsid w:val="0036208F"/>
    <w:rsid w:val="00364F78"/>
    <w:rsid w:val="00365B06"/>
    <w:rsid w:val="00380BFD"/>
    <w:rsid w:val="00380E62"/>
    <w:rsid w:val="00383D46"/>
    <w:rsid w:val="003861DC"/>
    <w:rsid w:val="00387884"/>
    <w:rsid w:val="00393B8C"/>
    <w:rsid w:val="00395E90"/>
    <w:rsid w:val="003A1FC6"/>
    <w:rsid w:val="003A2CC7"/>
    <w:rsid w:val="003A47F5"/>
    <w:rsid w:val="003A4CC7"/>
    <w:rsid w:val="003A6BB3"/>
    <w:rsid w:val="003B02ED"/>
    <w:rsid w:val="003B1962"/>
    <w:rsid w:val="003B32B7"/>
    <w:rsid w:val="003B3C44"/>
    <w:rsid w:val="003B551D"/>
    <w:rsid w:val="003B7B16"/>
    <w:rsid w:val="003C017F"/>
    <w:rsid w:val="003C093F"/>
    <w:rsid w:val="003C1471"/>
    <w:rsid w:val="003C1955"/>
    <w:rsid w:val="003C426A"/>
    <w:rsid w:val="003C5D9E"/>
    <w:rsid w:val="003E1C8E"/>
    <w:rsid w:val="003E75DF"/>
    <w:rsid w:val="00402F70"/>
    <w:rsid w:val="004052A7"/>
    <w:rsid w:val="00406B30"/>
    <w:rsid w:val="004126DD"/>
    <w:rsid w:val="0041292C"/>
    <w:rsid w:val="00414457"/>
    <w:rsid w:val="00416D96"/>
    <w:rsid w:val="004329AC"/>
    <w:rsid w:val="00433681"/>
    <w:rsid w:val="004340AA"/>
    <w:rsid w:val="00437FA1"/>
    <w:rsid w:val="00440218"/>
    <w:rsid w:val="004409F0"/>
    <w:rsid w:val="0044373A"/>
    <w:rsid w:val="004454A6"/>
    <w:rsid w:val="00445811"/>
    <w:rsid w:val="00451214"/>
    <w:rsid w:val="004513B1"/>
    <w:rsid w:val="0045398C"/>
    <w:rsid w:val="0046297C"/>
    <w:rsid w:val="00462C8D"/>
    <w:rsid w:val="004630DA"/>
    <w:rsid w:val="004642C6"/>
    <w:rsid w:val="00466357"/>
    <w:rsid w:val="00466477"/>
    <w:rsid w:val="0046708E"/>
    <w:rsid w:val="00470BC5"/>
    <w:rsid w:val="004751C1"/>
    <w:rsid w:val="00476378"/>
    <w:rsid w:val="0047770C"/>
    <w:rsid w:val="00477872"/>
    <w:rsid w:val="004931ED"/>
    <w:rsid w:val="004A30F1"/>
    <w:rsid w:val="004A4089"/>
    <w:rsid w:val="004A4649"/>
    <w:rsid w:val="004A5134"/>
    <w:rsid w:val="004A5286"/>
    <w:rsid w:val="004C1CA7"/>
    <w:rsid w:val="004D056A"/>
    <w:rsid w:val="004D15DF"/>
    <w:rsid w:val="004D275A"/>
    <w:rsid w:val="004D362B"/>
    <w:rsid w:val="004E0B1B"/>
    <w:rsid w:val="004E0F8B"/>
    <w:rsid w:val="004E277D"/>
    <w:rsid w:val="004E29A3"/>
    <w:rsid w:val="004E30F8"/>
    <w:rsid w:val="004E63E6"/>
    <w:rsid w:val="004E6EF9"/>
    <w:rsid w:val="004F02AE"/>
    <w:rsid w:val="004F15D3"/>
    <w:rsid w:val="004F4E78"/>
    <w:rsid w:val="00500106"/>
    <w:rsid w:val="00501C84"/>
    <w:rsid w:val="00504173"/>
    <w:rsid w:val="00507E62"/>
    <w:rsid w:val="0051125C"/>
    <w:rsid w:val="00511290"/>
    <w:rsid w:val="0051290D"/>
    <w:rsid w:val="00513ADF"/>
    <w:rsid w:val="00526E2C"/>
    <w:rsid w:val="00533EF2"/>
    <w:rsid w:val="005571ED"/>
    <w:rsid w:val="005625D9"/>
    <w:rsid w:val="00566AE8"/>
    <w:rsid w:val="005745FB"/>
    <w:rsid w:val="00577468"/>
    <w:rsid w:val="00580E75"/>
    <w:rsid w:val="00584939"/>
    <w:rsid w:val="00585F4A"/>
    <w:rsid w:val="00595AD0"/>
    <w:rsid w:val="00596881"/>
    <w:rsid w:val="005A094A"/>
    <w:rsid w:val="005A145C"/>
    <w:rsid w:val="005A781A"/>
    <w:rsid w:val="005B13E9"/>
    <w:rsid w:val="005B1421"/>
    <w:rsid w:val="005B1C2D"/>
    <w:rsid w:val="005B6953"/>
    <w:rsid w:val="005C4782"/>
    <w:rsid w:val="005C6B72"/>
    <w:rsid w:val="005D3A56"/>
    <w:rsid w:val="005D6778"/>
    <w:rsid w:val="005E35CC"/>
    <w:rsid w:val="005E38AE"/>
    <w:rsid w:val="005E6E93"/>
    <w:rsid w:val="005E6E9E"/>
    <w:rsid w:val="005F0226"/>
    <w:rsid w:val="005F3429"/>
    <w:rsid w:val="005F5FC2"/>
    <w:rsid w:val="005F685B"/>
    <w:rsid w:val="005F68A9"/>
    <w:rsid w:val="00602C51"/>
    <w:rsid w:val="00612413"/>
    <w:rsid w:val="006171EF"/>
    <w:rsid w:val="006265B9"/>
    <w:rsid w:val="00626A34"/>
    <w:rsid w:val="00636F94"/>
    <w:rsid w:val="00637875"/>
    <w:rsid w:val="00646537"/>
    <w:rsid w:val="00647997"/>
    <w:rsid w:val="00653616"/>
    <w:rsid w:val="006536E8"/>
    <w:rsid w:val="00660304"/>
    <w:rsid w:val="00661C6B"/>
    <w:rsid w:val="00663208"/>
    <w:rsid w:val="006647F2"/>
    <w:rsid w:val="00667A7C"/>
    <w:rsid w:val="00670339"/>
    <w:rsid w:val="00671D41"/>
    <w:rsid w:val="00674812"/>
    <w:rsid w:val="00674B95"/>
    <w:rsid w:val="00675720"/>
    <w:rsid w:val="006777DD"/>
    <w:rsid w:val="00677A86"/>
    <w:rsid w:val="00682359"/>
    <w:rsid w:val="00682F13"/>
    <w:rsid w:val="00683625"/>
    <w:rsid w:val="00692C3E"/>
    <w:rsid w:val="00695120"/>
    <w:rsid w:val="006A69CA"/>
    <w:rsid w:val="006B3F7F"/>
    <w:rsid w:val="006B5642"/>
    <w:rsid w:val="006B6183"/>
    <w:rsid w:val="006B6355"/>
    <w:rsid w:val="006B6EBC"/>
    <w:rsid w:val="006B7579"/>
    <w:rsid w:val="006C4A46"/>
    <w:rsid w:val="006C4BA1"/>
    <w:rsid w:val="006D30A6"/>
    <w:rsid w:val="006D3F43"/>
    <w:rsid w:val="006D4EBD"/>
    <w:rsid w:val="006D5726"/>
    <w:rsid w:val="006D6AE3"/>
    <w:rsid w:val="006E39CE"/>
    <w:rsid w:val="006E4975"/>
    <w:rsid w:val="006E51C5"/>
    <w:rsid w:val="006E7A05"/>
    <w:rsid w:val="006F0495"/>
    <w:rsid w:val="006F348C"/>
    <w:rsid w:val="006F506D"/>
    <w:rsid w:val="006F5DB7"/>
    <w:rsid w:val="006F73DB"/>
    <w:rsid w:val="00702087"/>
    <w:rsid w:val="00704B36"/>
    <w:rsid w:val="0071185B"/>
    <w:rsid w:val="00711EFC"/>
    <w:rsid w:val="00716DCD"/>
    <w:rsid w:val="00717A93"/>
    <w:rsid w:val="00721729"/>
    <w:rsid w:val="00721E1F"/>
    <w:rsid w:val="00731C2C"/>
    <w:rsid w:val="00735034"/>
    <w:rsid w:val="00742E4D"/>
    <w:rsid w:val="00744677"/>
    <w:rsid w:val="00751BC4"/>
    <w:rsid w:val="007537D0"/>
    <w:rsid w:val="0075532E"/>
    <w:rsid w:val="00755700"/>
    <w:rsid w:val="0075777F"/>
    <w:rsid w:val="0076101E"/>
    <w:rsid w:val="007658AB"/>
    <w:rsid w:val="00766D34"/>
    <w:rsid w:val="0077306B"/>
    <w:rsid w:val="00773BD0"/>
    <w:rsid w:val="00775767"/>
    <w:rsid w:val="007765EA"/>
    <w:rsid w:val="00780E5F"/>
    <w:rsid w:val="00782C3E"/>
    <w:rsid w:val="00787601"/>
    <w:rsid w:val="007910FC"/>
    <w:rsid w:val="00794E84"/>
    <w:rsid w:val="00794F37"/>
    <w:rsid w:val="007A06FF"/>
    <w:rsid w:val="007A2082"/>
    <w:rsid w:val="007A3714"/>
    <w:rsid w:val="007A5D13"/>
    <w:rsid w:val="007B21D4"/>
    <w:rsid w:val="007C2BC3"/>
    <w:rsid w:val="007C375A"/>
    <w:rsid w:val="007C39C9"/>
    <w:rsid w:val="007C3F39"/>
    <w:rsid w:val="007D4823"/>
    <w:rsid w:val="007E2A91"/>
    <w:rsid w:val="007E3D66"/>
    <w:rsid w:val="007E41B2"/>
    <w:rsid w:val="007E7F24"/>
    <w:rsid w:val="007F30DD"/>
    <w:rsid w:val="007F59FB"/>
    <w:rsid w:val="007F7ED9"/>
    <w:rsid w:val="00813811"/>
    <w:rsid w:val="00817CA9"/>
    <w:rsid w:val="008200C7"/>
    <w:rsid w:val="0082206C"/>
    <w:rsid w:val="00825D3B"/>
    <w:rsid w:val="00831689"/>
    <w:rsid w:val="00835DCB"/>
    <w:rsid w:val="008414EA"/>
    <w:rsid w:val="008416C4"/>
    <w:rsid w:val="0084288B"/>
    <w:rsid w:val="00844745"/>
    <w:rsid w:val="00846427"/>
    <w:rsid w:val="00846614"/>
    <w:rsid w:val="0084741C"/>
    <w:rsid w:val="0085041A"/>
    <w:rsid w:val="00853732"/>
    <w:rsid w:val="008546D4"/>
    <w:rsid w:val="00854748"/>
    <w:rsid w:val="008625A7"/>
    <w:rsid w:val="0086475F"/>
    <w:rsid w:val="00866237"/>
    <w:rsid w:val="008662B2"/>
    <w:rsid w:val="008759CE"/>
    <w:rsid w:val="00877B93"/>
    <w:rsid w:val="00881A04"/>
    <w:rsid w:val="008821DB"/>
    <w:rsid w:val="00883F93"/>
    <w:rsid w:val="00885E86"/>
    <w:rsid w:val="008902D4"/>
    <w:rsid w:val="008A6130"/>
    <w:rsid w:val="008B063F"/>
    <w:rsid w:val="008B188C"/>
    <w:rsid w:val="008B1ED9"/>
    <w:rsid w:val="008B3859"/>
    <w:rsid w:val="008B6B75"/>
    <w:rsid w:val="008C0C94"/>
    <w:rsid w:val="008C333C"/>
    <w:rsid w:val="008D161E"/>
    <w:rsid w:val="008D32D4"/>
    <w:rsid w:val="008E0E3F"/>
    <w:rsid w:val="008E2778"/>
    <w:rsid w:val="008E7951"/>
    <w:rsid w:val="008E7979"/>
    <w:rsid w:val="008F7E76"/>
    <w:rsid w:val="0090135B"/>
    <w:rsid w:val="00901DD4"/>
    <w:rsid w:val="00903476"/>
    <w:rsid w:val="009059C2"/>
    <w:rsid w:val="00907367"/>
    <w:rsid w:val="0091000B"/>
    <w:rsid w:val="00912EF3"/>
    <w:rsid w:val="00915C87"/>
    <w:rsid w:val="009164FF"/>
    <w:rsid w:val="009177E7"/>
    <w:rsid w:val="00917C26"/>
    <w:rsid w:val="00921336"/>
    <w:rsid w:val="009237EA"/>
    <w:rsid w:val="00924226"/>
    <w:rsid w:val="00926FEB"/>
    <w:rsid w:val="00932B20"/>
    <w:rsid w:val="00932D73"/>
    <w:rsid w:val="00935376"/>
    <w:rsid w:val="009357C1"/>
    <w:rsid w:val="00940BF8"/>
    <w:rsid w:val="009419C9"/>
    <w:rsid w:val="00941A66"/>
    <w:rsid w:val="00944691"/>
    <w:rsid w:val="009475BF"/>
    <w:rsid w:val="00947DDD"/>
    <w:rsid w:val="00953898"/>
    <w:rsid w:val="00955236"/>
    <w:rsid w:val="009553AF"/>
    <w:rsid w:val="009553B2"/>
    <w:rsid w:val="00957EF1"/>
    <w:rsid w:val="009806FB"/>
    <w:rsid w:val="00982375"/>
    <w:rsid w:val="00983A91"/>
    <w:rsid w:val="0098405C"/>
    <w:rsid w:val="009850CB"/>
    <w:rsid w:val="00986833"/>
    <w:rsid w:val="00987929"/>
    <w:rsid w:val="00987D8C"/>
    <w:rsid w:val="009B1C42"/>
    <w:rsid w:val="009B2DC3"/>
    <w:rsid w:val="009B3C07"/>
    <w:rsid w:val="009B6016"/>
    <w:rsid w:val="009C099E"/>
    <w:rsid w:val="009C1FF4"/>
    <w:rsid w:val="009C6808"/>
    <w:rsid w:val="009C7472"/>
    <w:rsid w:val="009C7970"/>
    <w:rsid w:val="009C7AE7"/>
    <w:rsid w:val="009D1C15"/>
    <w:rsid w:val="009D42B0"/>
    <w:rsid w:val="009D6888"/>
    <w:rsid w:val="009D7D4A"/>
    <w:rsid w:val="009E3761"/>
    <w:rsid w:val="009E48E2"/>
    <w:rsid w:val="009E4F59"/>
    <w:rsid w:val="009E6622"/>
    <w:rsid w:val="009E6E4C"/>
    <w:rsid w:val="009F0383"/>
    <w:rsid w:val="009F351C"/>
    <w:rsid w:val="009F65BF"/>
    <w:rsid w:val="00A046B2"/>
    <w:rsid w:val="00A05A04"/>
    <w:rsid w:val="00A06838"/>
    <w:rsid w:val="00A06B47"/>
    <w:rsid w:val="00A11324"/>
    <w:rsid w:val="00A161BF"/>
    <w:rsid w:val="00A3052C"/>
    <w:rsid w:val="00A32818"/>
    <w:rsid w:val="00A41621"/>
    <w:rsid w:val="00A42BB6"/>
    <w:rsid w:val="00A50838"/>
    <w:rsid w:val="00A52AE4"/>
    <w:rsid w:val="00A541F9"/>
    <w:rsid w:val="00A57537"/>
    <w:rsid w:val="00A579D5"/>
    <w:rsid w:val="00A601FA"/>
    <w:rsid w:val="00A64AE1"/>
    <w:rsid w:val="00A65284"/>
    <w:rsid w:val="00A65387"/>
    <w:rsid w:val="00A67DA3"/>
    <w:rsid w:val="00A67EFD"/>
    <w:rsid w:val="00A725B6"/>
    <w:rsid w:val="00A7725E"/>
    <w:rsid w:val="00A8080A"/>
    <w:rsid w:val="00A815D9"/>
    <w:rsid w:val="00A8774C"/>
    <w:rsid w:val="00A926F0"/>
    <w:rsid w:val="00A96982"/>
    <w:rsid w:val="00AA1AC6"/>
    <w:rsid w:val="00AA1D3F"/>
    <w:rsid w:val="00AA2FDD"/>
    <w:rsid w:val="00AB0F1A"/>
    <w:rsid w:val="00AB19C3"/>
    <w:rsid w:val="00AB2F47"/>
    <w:rsid w:val="00AC39E8"/>
    <w:rsid w:val="00AC6AFD"/>
    <w:rsid w:val="00AC771C"/>
    <w:rsid w:val="00AD0B3A"/>
    <w:rsid w:val="00AD215E"/>
    <w:rsid w:val="00AD5A95"/>
    <w:rsid w:val="00AF0E71"/>
    <w:rsid w:val="00AF18E6"/>
    <w:rsid w:val="00AF5112"/>
    <w:rsid w:val="00AF5DD1"/>
    <w:rsid w:val="00AF5EDD"/>
    <w:rsid w:val="00AF63BF"/>
    <w:rsid w:val="00B03CAF"/>
    <w:rsid w:val="00B06819"/>
    <w:rsid w:val="00B07461"/>
    <w:rsid w:val="00B1332C"/>
    <w:rsid w:val="00B171AC"/>
    <w:rsid w:val="00B20F4B"/>
    <w:rsid w:val="00B27C46"/>
    <w:rsid w:val="00B3068D"/>
    <w:rsid w:val="00B32B45"/>
    <w:rsid w:val="00B334B6"/>
    <w:rsid w:val="00B337E0"/>
    <w:rsid w:val="00B3453E"/>
    <w:rsid w:val="00B36035"/>
    <w:rsid w:val="00B362F6"/>
    <w:rsid w:val="00B45FA0"/>
    <w:rsid w:val="00B4608E"/>
    <w:rsid w:val="00B460A7"/>
    <w:rsid w:val="00B46B8C"/>
    <w:rsid w:val="00B51816"/>
    <w:rsid w:val="00B5580C"/>
    <w:rsid w:val="00B601FB"/>
    <w:rsid w:val="00B62177"/>
    <w:rsid w:val="00B6558A"/>
    <w:rsid w:val="00B65826"/>
    <w:rsid w:val="00B660E3"/>
    <w:rsid w:val="00B6660C"/>
    <w:rsid w:val="00B67568"/>
    <w:rsid w:val="00B708B9"/>
    <w:rsid w:val="00B736E7"/>
    <w:rsid w:val="00B802CF"/>
    <w:rsid w:val="00B80E26"/>
    <w:rsid w:val="00B82EF8"/>
    <w:rsid w:val="00B952A7"/>
    <w:rsid w:val="00B95302"/>
    <w:rsid w:val="00B9565A"/>
    <w:rsid w:val="00B97CCC"/>
    <w:rsid w:val="00BB2D32"/>
    <w:rsid w:val="00BB4861"/>
    <w:rsid w:val="00BB70E0"/>
    <w:rsid w:val="00BB7A4F"/>
    <w:rsid w:val="00BC1EEB"/>
    <w:rsid w:val="00BC3F33"/>
    <w:rsid w:val="00BC6EC9"/>
    <w:rsid w:val="00BD1FFD"/>
    <w:rsid w:val="00BD5F8C"/>
    <w:rsid w:val="00BE0E80"/>
    <w:rsid w:val="00BE2D94"/>
    <w:rsid w:val="00BF323A"/>
    <w:rsid w:val="00BF759F"/>
    <w:rsid w:val="00BF7F4C"/>
    <w:rsid w:val="00C00E8B"/>
    <w:rsid w:val="00C020B0"/>
    <w:rsid w:val="00C04CB4"/>
    <w:rsid w:val="00C05993"/>
    <w:rsid w:val="00C05B4F"/>
    <w:rsid w:val="00C05EBB"/>
    <w:rsid w:val="00C0635E"/>
    <w:rsid w:val="00C108B4"/>
    <w:rsid w:val="00C1219F"/>
    <w:rsid w:val="00C1223B"/>
    <w:rsid w:val="00C21850"/>
    <w:rsid w:val="00C2315C"/>
    <w:rsid w:val="00C235F2"/>
    <w:rsid w:val="00C243B7"/>
    <w:rsid w:val="00C27BB5"/>
    <w:rsid w:val="00C32124"/>
    <w:rsid w:val="00C35EFE"/>
    <w:rsid w:val="00C41F1E"/>
    <w:rsid w:val="00C444DF"/>
    <w:rsid w:val="00C54829"/>
    <w:rsid w:val="00C5768A"/>
    <w:rsid w:val="00C57786"/>
    <w:rsid w:val="00C57FAB"/>
    <w:rsid w:val="00C6592F"/>
    <w:rsid w:val="00C67037"/>
    <w:rsid w:val="00C75592"/>
    <w:rsid w:val="00C75CE7"/>
    <w:rsid w:val="00C77CA0"/>
    <w:rsid w:val="00C82FFA"/>
    <w:rsid w:val="00C84481"/>
    <w:rsid w:val="00C904D6"/>
    <w:rsid w:val="00C9200B"/>
    <w:rsid w:val="00C9280F"/>
    <w:rsid w:val="00C952D9"/>
    <w:rsid w:val="00CA0187"/>
    <w:rsid w:val="00CA1556"/>
    <w:rsid w:val="00CA1E37"/>
    <w:rsid w:val="00CA63DC"/>
    <w:rsid w:val="00CA6850"/>
    <w:rsid w:val="00CB0A1B"/>
    <w:rsid w:val="00CB0FC5"/>
    <w:rsid w:val="00CB3191"/>
    <w:rsid w:val="00CB3876"/>
    <w:rsid w:val="00CB3E7D"/>
    <w:rsid w:val="00CB57C9"/>
    <w:rsid w:val="00CB6E44"/>
    <w:rsid w:val="00CC5C13"/>
    <w:rsid w:val="00CC77FE"/>
    <w:rsid w:val="00CD4F41"/>
    <w:rsid w:val="00CD5E30"/>
    <w:rsid w:val="00CD67F3"/>
    <w:rsid w:val="00CE1698"/>
    <w:rsid w:val="00CE4840"/>
    <w:rsid w:val="00CF1FD1"/>
    <w:rsid w:val="00D018DD"/>
    <w:rsid w:val="00D05D4C"/>
    <w:rsid w:val="00D06C27"/>
    <w:rsid w:val="00D126E5"/>
    <w:rsid w:val="00D14689"/>
    <w:rsid w:val="00D15653"/>
    <w:rsid w:val="00D20151"/>
    <w:rsid w:val="00D22531"/>
    <w:rsid w:val="00D2391E"/>
    <w:rsid w:val="00D25C0B"/>
    <w:rsid w:val="00D27C4E"/>
    <w:rsid w:val="00D31862"/>
    <w:rsid w:val="00D3236B"/>
    <w:rsid w:val="00D325CE"/>
    <w:rsid w:val="00D3325A"/>
    <w:rsid w:val="00D33B52"/>
    <w:rsid w:val="00D35800"/>
    <w:rsid w:val="00D42236"/>
    <w:rsid w:val="00D43090"/>
    <w:rsid w:val="00D43C6E"/>
    <w:rsid w:val="00D44B07"/>
    <w:rsid w:val="00D45F61"/>
    <w:rsid w:val="00D516E8"/>
    <w:rsid w:val="00D5437C"/>
    <w:rsid w:val="00D600B6"/>
    <w:rsid w:val="00D6299F"/>
    <w:rsid w:val="00D64AC5"/>
    <w:rsid w:val="00D65C35"/>
    <w:rsid w:val="00D67C54"/>
    <w:rsid w:val="00D75F52"/>
    <w:rsid w:val="00D76AE8"/>
    <w:rsid w:val="00D76C07"/>
    <w:rsid w:val="00D82E52"/>
    <w:rsid w:val="00D82FE5"/>
    <w:rsid w:val="00D8513B"/>
    <w:rsid w:val="00D85B9E"/>
    <w:rsid w:val="00DA0926"/>
    <w:rsid w:val="00DA0DA8"/>
    <w:rsid w:val="00DA0F58"/>
    <w:rsid w:val="00DA263D"/>
    <w:rsid w:val="00DA6652"/>
    <w:rsid w:val="00DA6F29"/>
    <w:rsid w:val="00DA7E34"/>
    <w:rsid w:val="00DB3261"/>
    <w:rsid w:val="00DB61D6"/>
    <w:rsid w:val="00DC17A1"/>
    <w:rsid w:val="00DC3C44"/>
    <w:rsid w:val="00DC6F4F"/>
    <w:rsid w:val="00DC75BF"/>
    <w:rsid w:val="00DD05F1"/>
    <w:rsid w:val="00DD1D7C"/>
    <w:rsid w:val="00DD6CC7"/>
    <w:rsid w:val="00DE494B"/>
    <w:rsid w:val="00DE4C76"/>
    <w:rsid w:val="00DE6019"/>
    <w:rsid w:val="00DF46E7"/>
    <w:rsid w:val="00DF703D"/>
    <w:rsid w:val="00DF7044"/>
    <w:rsid w:val="00E016E4"/>
    <w:rsid w:val="00E04391"/>
    <w:rsid w:val="00E049EB"/>
    <w:rsid w:val="00E04C15"/>
    <w:rsid w:val="00E13953"/>
    <w:rsid w:val="00E14933"/>
    <w:rsid w:val="00E16959"/>
    <w:rsid w:val="00E24688"/>
    <w:rsid w:val="00E25C1A"/>
    <w:rsid w:val="00E333B2"/>
    <w:rsid w:val="00E33D3B"/>
    <w:rsid w:val="00E34DCD"/>
    <w:rsid w:val="00E411E4"/>
    <w:rsid w:val="00E44C19"/>
    <w:rsid w:val="00E607BE"/>
    <w:rsid w:val="00E65D7E"/>
    <w:rsid w:val="00E71D11"/>
    <w:rsid w:val="00E767AB"/>
    <w:rsid w:val="00E86316"/>
    <w:rsid w:val="00E90859"/>
    <w:rsid w:val="00E94D8D"/>
    <w:rsid w:val="00E978C4"/>
    <w:rsid w:val="00EA15D2"/>
    <w:rsid w:val="00EA1D71"/>
    <w:rsid w:val="00EA4DB1"/>
    <w:rsid w:val="00EA4FB3"/>
    <w:rsid w:val="00EA72DA"/>
    <w:rsid w:val="00EB2FDF"/>
    <w:rsid w:val="00EB68B3"/>
    <w:rsid w:val="00EC27A6"/>
    <w:rsid w:val="00EC4AF7"/>
    <w:rsid w:val="00EC6F3F"/>
    <w:rsid w:val="00EC7F97"/>
    <w:rsid w:val="00ED182E"/>
    <w:rsid w:val="00ED2298"/>
    <w:rsid w:val="00ED4558"/>
    <w:rsid w:val="00ED4EC9"/>
    <w:rsid w:val="00ED557D"/>
    <w:rsid w:val="00ED7BEB"/>
    <w:rsid w:val="00EE5F7B"/>
    <w:rsid w:val="00EF12A3"/>
    <w:rsid w:val="00EF2E4F"/>
    <w:rsid w:val="00EF3979"/>
    <w:rsid w:val="00EF44D1"/>
    <w:rsid w:val="00F03140"/>
    <w:rsid w:val="00F03572"/>
    <w:rsid w:val="00F04214"/>
    <w:rsid w:val="00F067F9"/>
    <w:rsid w:val="00F10D21"/>
    <w:rsid w:val="00F1169A"/>
    <w:rsid w:val="00F11FB9"/>
    <w:rsid w:val="00F2499D"/>
    <w:rsid w:val="00F32DD6"/>
    <w:rsid w:val="00F3764D"/>
    <w:rsid w:val="00F449AE"/>
    <w:rsid w:val="00F44C58"/>
    <w:rsid w:val="00F60053"/>
    <w:rsid w:val="00F6648C"/>
    <w:rsid w:val="00F702C1"/>
    <w:rsid w:val="00F7533A"/>
    <w:rsid w:val="00F85519"/>
    <w:rsid w:val="00F861C4"/>
    <w:rsid w:val="00F87BF7"/>
    <w:rsid w:val="00F93AB2"/>
    <w:rsid w:val="00FA219E"/>
    <w:rsid w:val="00FA3CE2"/>
    <w:rsid w:val="00FA461B"/>
    <w:rsid w:val="00FC2360"/>
    <w:rsid w:val="00FC3190"/>
    <w:rsid w:val="00FC447E"/>
    <w:rsid w:val="00FC48CD"/>
    <w:rsid w:val="00FC5140"/>
    <w:rsid w:val="00FC7439"/>
    <w:rsid w:val="00FD5204"/>
    <w:rsid w:val="00FD6B3F"/>
    <w:rsid w:val="00FE213B"/>
    <w:rsid w:val="00FE6420"/>
    <w:rsid w:val="00FF6C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26156B4E-AB9F-4FC8-9660-0A64EA88E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D34"/>
    <w:pPr>
      <w:spacing w:after="0" w:line="240" w:lineRule="auto"/>
    </w:pPr>
    <w:rPr>
      <w:rFonts w:ascii="Arial" w:eastAsia="Times New Roman" w:hAnsi="Arial" w:cs="Times New Roman"/>
      <w:sz w:val="20"/>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766D34"/>
    <w:pPr>
      <w:tabs>
        <w:tab w:val="center" w:pos="4419"/>
        <w:tab w:val="right" w:pos="8838"/>
      </w:tabs>
    </w:pPr>
  </w:style>
  <w:style w:type="character" w:customStyle="1" w:styleId="CabealhoChar">
    <w:name w:val="Cabeçalho Char"/>
    <w:basedOn w:val="Fontepargpadro"/>
    <w:link w:val="Cabealho"/>
    <w:uiPriority w:val="99"/>
    <w:rsid w:val="00766D34"/>
    <w:rPr>
      <w:rFonts w:ascii="Arial" w:eastAsia="Times New Roman" w:hAnsi="Arial" w:cs="Times New Roman"/>
      <w:sz w:val="20"/>
      <w:szCs w:val="24"/>
      <w:lang w:eastAsia="pt-BR"/>
    </w:rPr>
  </w:style>
  <w:style w:type="paragraph" w:styleId="Textodebalo">
    <w:name w:val="Balloon Text"/>
    <w:basedOn w:val="Normal"/>
    <w:link w:val="TextodebaloChar"/>
    <w:uiPriority w:val="99"/>
    <w:semiHidden/>
    <w:unhideWhenUsed/>
    <w:rsid w:val="000D4C5C"/>
    <w:rPr>
      <w:rFonts w:ascii="Tahoma" w:hAnsi="Tahoma" w:cs="Tahoma"/>
      <w:sz w:val="16"/>
      <w:szCs w:val="16"/>
    </w:rPr>
  </w:style>
  <w:style w:type="character" w:customStyle="1" w:styleId="TextodebaloChar">
    <w:name w:val="Texto de balão Char"/>
    <w:basedOn w:val="Fontepargpadro"/>
    <w:link w:val="Textodebalo"/>
    <w:uiPriority w:val="99"/>
    <w:semiHidden/>
    <w:rsid w:val="000D4C5C"/>
    <w:rPr>
      <w:rFonts w:ascii="Tahoma" w:eastAsia="Times New Roman" w:hAnsi="Tahoma" w:cs="Tahoma"/>
      <w:sz w:val="16"/>
      <w:szCs w:val="16"/>
      <w:lang w:eastAsia="pt-BR"/>
    </w:rPr>
  </w:style>
  <w:style w:type="paragraph" w:styleId="NormalWeb">
    <w:name w:val="Normal (Web)"/>
    <w:basedOn w:val="Normal"/>
    <w:uiPriority w:val="99"/>
    <w:semiHidden/>
    <w:unhideWhenUsed/>
    <w:rsid w:val="003C426A"/>
    <w:pPr>
      <w:spacing w:before="100" w:beforeAutospacing="1" w:after="100" w:afterAutospacing="1"/>
    </w:pPr>
    <w:rPr>
      <w:rFonts w:ascii="Times New Roman" w:hAnsi="Times New Roman"/>
      <w:sz w:val="24"/>
    </w:rPr>
  </w:style>
  <w:style w:type="paragraph" w:styleId="PargrafodaLista">
    <w:name w:val="List Paragraph"/>
    <w:basedOn w:val="Normal"/>
    <w:uiPriority w:val="34"/>
    <w:qFormat/>
    <w:rsid w:val="00DA0926"/>
    <w:pPr>
      <w:ind w:left="720"/>
      <w:contextualSpacing/>
    </w:pPr>
  </w:style>
  <w:style w:type="character" w:styleId="Refdecomentrio">
    <w:name w:val="annotation reference"/>
    <w:basedOn w:val="Fontepargpadro"/>
    <w:uiPriority w:val="99"/>
    <w:semiHidden/>
    <w:unhideWhenUsed/>
    <w:rsid w:val="000D2C05"/>
    <w:rPr>
      <w:sz w:val="16"/>
      <w:szCs w:val="16"/>
    </w:rPr>
  </w:style>
  <w:style w:type="paragraph" w:styleId="Textodecomentrio">
    <w:name w:val="annotation text"/>
    <w:basedOn w:val="Normal"/>
    <w:link w:val="TextodecomentrioChar"/>
    <w:uiPriority w:val="99"/>
    <w:semiHidden/>
    <w:unhideWhenUsed/>
    <w:rsid w:val="000D2C05"/>
    <w:rPr>
      <w:szCs w:val="20"/>
    </w:rPr>
  </w:style>
  <w:style w:type="character" w:customStyle="1" w:styleId="TextodecomentrioChar">
    <w:name w:val="Texto de comentário Char"/>
    <w:basedOn w:val="Fontepargpadro"/>
    <w:link w:val="Textodecomentrio"/>
    <w:uiPriority w:val="99"/>
    <w:semiHidden/>
    <w:rsid w:val="000D2C05"/>
    <w:rPr>
      <w:rFonts w:ascii="Arial" w:eastAsia="Times New Roman" w:hAnsi="Arial"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0D2C05"/>
    <w:rPr>
      <w:b/>
      <w:bCs/>
    </w:rPr>
  </w:style>
  <w:style w:type="character" w:customStyle="1" w:styleId="AssuntodocomentrioChar">
    <w:name w:val="Assunto do comentário Char"/>
    <w:basedOn w:val="TextodecomentrioChar"/>
    <w:link w:val="Assuntodocomentrio"/>
    <w:uiPriority w:val="99"/>
    <w:semiHidden/>
    <w:rsid w:val="000D2C05"/>
    <w:rPr>
      <w:rFonts w:ascii="Arial" w:eastAsia="Times New Roman" w:hAnsi="Arial" w:cs="Times New Roman"/>
      <w:b/>
      <w:bCs/>
      <w:sz w:val="20"/>
      <w:szCs w:val="20"/>
      <w:lang w:eastAsia="pt-BR"/>
    </w:rPr>
  </w:style>
  <w:style w:type="character" w:customStyle="1" w:styleId="apple-converted-space">
    <w:name w:val="apple-converted-space"/>
    <w:basedOn w:val="Fontepargpadro"/>
    <w:rsid w:val="0003325F"/>
  </w:style>
  <w:style w:type="table" w:styleId="Tabelacomgrade">
    <w:name w:val="Table Grid"/>
    <w:basedOn w:val="Tabelanormal"/>
    <w:uiPriority w:val="59"/>
    <w:rsid w:val="00D75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AD5A95"/>
    <w:rPr>
      <w:i/>
      <w:iCs/>
    </w:rPr>
  </w:style>
  <w:style w:type="character" w:styleId="Hyperlink">
    <w:name w:val="Hyperlink"/>
    <w:basedOn w:val="Fontepargpadro"/>
    <w:uiPriority w:val="99"/>
    <w:unhideWhenUsed/>
    <w:rsid w:val="00813811"/>
    <w:rPr>
      <w:color w:val="0000FF" w:themeColor="hyperlink"/>
      <w:u w:val="single"/>
    </w:rPr>
  </w:style>
  <w:style w:type="paragraph" w:styleId="Rodap">
    <w:name w:val="footer"/>
    <w:basedOn w:val="Normal"/>
    <w:link w:val="RodapChar"/>
    <w:uiPriority w:val="99"/>
    <w:unhideWhenUsed/>
    <w:rsid w:val="00BF759F"/>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BF759F"/>
  </w:style>
  <w:style w:type="paragraph" w:styleId="Textodenotaderodap">
    <w:name w:val="footnote text"/>
    <w:basedOn w:val="Normal"/>
    <w:link w:val="TextodenotaderodapChar"/>
    <w:uiPriority w:val="99"/>
    <w:semiHidden/>
    <w:unhideWhenUsed/>
    <w:rsid w:val="00BF759F"/>
    <w:rPr>
      <w:rFonts w:asciiTheme="minorHAnsi" w:eastAsiaTheme="minorHAnsi" w:hAnsiTheme="minorHAnsi" w:cstheme="minorBidi"/>
      <w:szCs w:val="20"/>
      <w:lang w:eastAsia="en-US"/>
    </w:rPr>
  </w:style>
  <w:style w:type="character" w:customStyle="1" w:styleId="TextodenotaderodapChar">
    <w:name w:val="Texto de nota de rodapé Char"/>
    <w:basedOn w:val="Fontepargpadro"/>
    <w:link w:val="Textodenotaderodap"/>
    <w:uiPriority w:val="99"/>
    <w:semiHidden/>
    <w:rsid w:val="00BF759F"/>
    <w:rPr>
      <w:sz w:val="20"/>
      <w:szCs w:val="20"/>
    </w:rPr>
  </w:style>
  <w:style w:type="character" w:styleId="Refdenotaderodap">
    <w:name w:val="footnote reference"/>
    <w:basedOn w:val="Fontepargpadro"/>
    <w:uiPriority w:val="99"/>
    <w:semiHidden/>
    <w:unhideWhenUsed/>
    <w:rsid w:val="00BF75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00686">
      <w:bodyDiv w:val="1"/>
      <w:marLeft w:val="0"/>
      <w:marRight w:val="0"/>
      <w:marTop w:val="0"/>
      <w:marBottom w:val="0"/>
      <w:divBdr>
        <w:top w:val="none" w:sz="0" w:space="0" w:color="auto"/>
        <w:left w:val="none" w:sz="0" w:space="0" w:color="auto"/>
        <w:bottom w:val="none" w:sz="0" w:space="0" w:color="auto"/>
        <w:right w:val="none" w:sz="0" w:space="0" w:color="auto"/>
      </w:divBdr>
    </w:div>
    <w:div w:id="416634518">
      <w:bodyDiv w:val="1"/>
      <w:marLeft w:val="0"/>
      <w:marRight w:val="0"/>
      <w:marTop w:val="0"/>
      <w:marBottom w:val="0"/>
      <w:divBdr>
        <w:top w:val="none" w:sz="0" w:space="0" w:color="auto"/>
        <w:left w:val="none" w:sz="0" w:space="0" w:color="auto"/>
        <w:bottom w:val="none" w:sz="0" w:space="0" w:color="auto"/>
        <w:right w:val="none" w:sz="0" w:space="0" w:color="auto"/>
      </w:divBdr>
    </w:div>
    <w:div w:id="440491657">
      <w:bodyDiv w:val="1"/>
      <w:marLeft w:val="0"/>
      <w:marRight w:val="0"/>
      <w:marTop w:val="0"/>
      <w:marBottom w:val="0"/>
      <w:divBdr>
        <w:top w:val="none" w:sz="0" w:space="0" w:color="auto"/>
        <w:left w:val="none" w:sz="0" w:space="0" w:color="auto"/>
        <w:bottom w:val="none" w:sz="0" w:space="0" w:color="auto"/>
        <w:right w:val="none" w:sz="0" w:space="0" w:color="auto"/>
      </w:divBdr>
    </w:div>
    <w:div w:id="454956186">
      <w:bodyDiv w:val="1"/>
      <w:marLeft w:val="0"/>
      <w:marRight w:val="0"/>
      <w:marTop w:val="0"/>
      <w:marBottom w:val="0"/>
      <w:divBdr>
        <w:top w:val="none" w:sz="0" w:space="0" w:color="auto"/>
        <w:left w:val="none" w:sz="0" w:space="0" w:color="auto"/>
        <w:bottom w:val="none" w:sz="0" w:space="0" w:color="auto"/>
        <w:right w:val="none" w:sz="0" w:space="0" w:color="auto"/>
      </w:divBdr>
    </w:div>
    <w:div w:id="553002057">
      <w:bodyDiv w:val="1"/>
      <w:marLeft w:val="0"/>
      <w:marRight w:val="0"/>
      <w:marTop w:val="0"/>
      <w:marBottom w:val="0"/>
      <w:divBdr>
        <w:top w:val="none" w:sz="0" w:space="0" w:color="auto"/>
        <w:left w:val="none" w:sz="0" w:space="0" w:color="auto"/>
        <w:bottom w:val="none" w:sz="0" w:space="0" w:color="auto"/>
        <w:right w:val="none" w:sz="0" w:space="0" w:color="auto"/>
      </w:divBdr>
    </w:div>
    <w:div w:id="830607762">
      <w:bodyDiv w:val="1"/>
      <w:marLeft w:val="0"/>
      <w:marRight w:val="0"/>
      <w:marTop w:val="0"/>
      <w:marBottom w:val="0"/>
      <w:divBdr>
        <w:top w:val="none" w:sz="0" w:space="0" w:color="auto"/>
        <w:left w:val="none" w:sz="0" w:space="0" w:color="auto"/>
        <w:bottom w:val="none" w:sz="0" w:space="0" w:color="auto"/>
        <w:right w:val="none" w:sz="0" w:space="0" w:color="auto"/>
      </w:divBdr>
    </w:div>
    <w:div w:id="928125399">
      <w:bodyDiv w:val="1"/>
      <w:marLeft w:val="0"/>
      <w:marRight w:val="0"/>
      <w:marTop w:val="0"/>
      <w:marBottom w:val="0"/>
      <w:divBdr>
        <w:top w:val="none" w:sz="0" w:space="0" w:color="auto"/>
        <w:left w:val="none" w:sz="0" w:space="0" w:color="auto"/>
        <w:bottom w:val="none" w:sz="0" w:space="0" w:color="auto"/>
        <w:right w:val="none" w:sz="0" w:space="0" w:color="auto"/>
      </w:divBdr>
    </w:div>
    <w:div w:id="978264110">
      <w:bodyDiv w:val="1"/>
      <w:marLeft w:val="0"/>
      <w:marRight w:val="0"/>
      <w:marTop w:val="0"/>
      <w:marBottom w:val="0"/>
      <w:divBdr>
        <w:top w:val="none" w:sz="0" w:space="0" w:color="auto"/>
        <w:left w:val="none" w:sz="0" w:space="0" w:color="auto"/>
        <w:bottom w:val="none" w:sz="0" w:space="0" w:color="auto"/>
        <w:right w:val="none" w:sz="0" w:space="0" w:color="auto"/>
      </w:divBdr>
      <w:divsChild>
        <w:div w:id="869759173">
          <w:marLeft w:val="533"/>
          <w:marRight w:val="0"/>
          <w:marTop w:val="0"/>
          <w:marBottom w:val="0"/>
          <w:divBdr>
            <w:top w:val="none" w:sz="0" w:space="0" w:color="auto"/>
            <w:left w:val="none" w:sz="0" w:space="0" w:color="auto"/>
            <w:bottom w:val="none" w:sz="0" w:space="0" w:color="auto"/>
            <w:right w:val="none" w:sz="0" w:space="0" w:color="auto"/>
          </w:divBdr>
        </w:div>
        <w:div w:id="370376425">
          <w:marLeft w:val="533"/>
          <w:marRight w:val="0"/>
          <w:marTop w:val="0"/>
          <w:marBottom w:val="0"/>
          <w:divBdr>
            <w:top w:val="none" w:sz="0" w:space="0" w:color="auto"/>
            <w:left w:val="none" w:sz="0" w:space="0" w:color="auto"/>
            <w:bottom w:val="none" w:sz="0" w:space="0" w:color="auto"/>
            <w:right w:val="none" w:sz="0" w:space="0" w:color="auto"/>
          </w:divBdr>
        </w:div>
        <w:div w:id="1202473200">
          <w:marLeft w:val="533"/>
          <w:marRight w:val="0"/>
          <w:marTop w:val="0"/>
          <w:marBottom w:val="0"/>
          <w:divBdr>
            <w:top w:val="none" w:sz="0" w:space="0" w:color="auto"/>
            <w:left w:val="none" w:sz="0" w:space="0" w:color="auto"/>
            <w:bottom w:val="none" w:sz="0" w:space="0" w:color="auto"/>
            <w:right w:val="none" w:sz="0" w:space="0" w:color="auto"/>
          </w:divBdr>
        </w:div>
        <w:div w:id="1620792014">
          <w:marLeft w:val="533"/>
          <w:marRight w:val="0"/>
          <w:marTop w:val="0"/>
          <w:marBottom w:val="0"/>
          <w:divBdr>
            <w:top w:val="none" w:sz="0" w:space="0" w:color="auto"/>
            <w:left w:val="none" w:sz="0" w:space="0" w:color="auto"/>
            <w:bottom w:val="none" w:sz="0" w:space="0" w:color="auto"/>
            <w:right w:val="none" w:sz="0" w:space="0" w:color="auto"/>
          </w:divBdr>
        </w:div>
      </w:divsChild>
    </w:div>
    <w:div w:id="1097091117">
      <w:bodyDiv w:val="1"/>
      <w:marLeft w:val="0"/>
      <w:marRight w:val="0"/>
      <w:marTop w:val="0"/>
      <w:marBottom w:val="0"/>
      <w:divBdr>
        <w:top w:val="none" w:sz="0" w:space="0" w:color="auto"/>
        <w:left w:val="none" w:sz="0" w:space="0" w:color="auto"/>
        <w:bottom w:val="none" w:sz="0" w:space="0" w:color="auto"/>
        <w:right w:val="none" w:sz="0" w:space="0" w:color="auto"/>
      </w:divBdr>
    </w:div>
    <w:div w:id="1293053804">
      <w:bodyDiv w:val="1"/>
      <w:marLeft w:val="0"/>
      <w:marRight w:val="0"/>
      <w:marTop w:val="0"/>
      <w:marBottom w:val="0"/>
      <w:divBdr>
        <w:top w:val="none" w:sz="0" w:space="0" w:color="auto"/>
        <w:left w:val="none" w:sz="0" w:space="0" w:color="auto"/>
        <w:bottom w:val="none" w:sz="0" w:space="0" w:color="auto"/>
        <w:right w:val="none" w:sz="0" w:space="0" w:color="auto"/>
      </w:divBdr>
    </w:div>
    <w:div w:id="1303388245">
      <w:bodyDiv w:val="1"/>
      <w:marLeft w:val="0"/>
      <w:marRight w:val="0"/>
      <w:marTop w:val="0"/>
      <w:marBottom w:val="0"/>
      <w:divBdr>
        <w:top w:val="none" w:sz="0" w:space="0" w:color="auto"/>
        <w:left w:val="none" w:sz="0" w:space="0" w:color="auto"/>
        <w:bottom w:val="none" w:sz="0" w:space="0" w:color="auto"/>
        <w:right w:val="none" w:sz="0" w:space="0" w:color="auto"/>
      </w:divBdr>
    </w:div>
    <w:div w:id="1345939231">
      <w:bodyDiv w:val="1"/>
      <w:marLeft w:val="0"/>
      <w:marRight w:val="0"/>
      <w:marTop w:val="0"/>
      <w:marBottom w:val="0"/>
      <w:divBdr>
        <w:top w:val="none" w:sz="0" w:space="0" w:color="auto"/>
        <w:left w:val="none" w:sz="0" w:space="0" w:color="auto"/>
        <w:bottom w:val="none" w:sz="0" w:space="0" w:color="auto"/>
        <w:right w:val="none" w:sz="0" w:space="0" w:color="auto"/>
      </w:divBdr>
    </w:div>
    <w:div w:id="1362244791">
      <w:bodyDiv w:val="1"/>
      <w:marLeft w:val="0"/>
      <w:marRight w:val="0"/>
      <w:marTop w:val="0"/>
      <w:marBottom w:val="0"/>
      <w:divBdr>
        <w:top w:val="none" w:sz="0" w:space="0" w:color="auto"/>
        <w:left w:val="none" w:sz="0" w:space="0" w:color="auto"/>
        <w:bottom w:val="none" w:sz="0" w:space="0" w:color="auto"/>
        <w:right w:val="none" w:sz="0" w:space="0" w:color="auto"/>
      </w:divBdr>
    </w:div>
    <w:div w:id="152066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2D590-E7AC-4EE1-9A11-B5FDEA403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1198</Words>
  <Characters>6473</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Samarco Mineração S/A</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Najla Ribeiro Nazar Lamounier</dc:creator>
  <cp:lastModifiedBy>Cleber Henrique Ribeiro</cp:lastModifiedBy>
  <cp:revision>2</cp:revision>
  <cp:lastPrinted>2014-09-08T16:46:00Z</cp:lastPrinted>
  <dcterms:created xsi:type="dcterms:W3CDTF">2017-12-08T21:25:00Z</dcterms:created>
  <dcterms:modified xsi:type="dcterms:W3CDTF">2017-12-08T21:25:00Z</dcterms:modified>
</cp:coreProperties>
</file>